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07B" w:rsidRDefault="0050207B" w:rsidP="0050207B">
      <w:pPr>
        <w:rPr>
          <w:caps/>
          <w:color w:val="0C2344"/>
          <w:sz w:val="40"/>
          <w:szCs w:val="40"/>
        </w:rPr>
      </w:pPr>
    </w:p>
    <w:p w:rsidR="00545B77" w:rsidRPr="0050207B" w:rsidRDefault="00F65D9D" w:rsidP="0050207B">
      <w:pPr>
        <w:pStyle w:val="Heading1"/>
      </w:pPr>
      <w:r>
        <w:t>4. Working Alone</w:t>
      </w:r>
    </w:p>
    <w:p w:rsidR="00545B77" w:rsidRDefault="00545B77" w:rsidP="0050207B">
      <w:pPr>
        <w:rPr>
          <w:lang w:eastAsia="en-CA"/>
        </w:rPr>
      </w:pPr>
    </w:p>
    <w:p w:rsidR="001C55B5" w:rsidRPr="001C55B5" w:rsidRDefault="001C55B5" w:rsidP="001C55B5">
      <w:pPr>
        <w:rPr>
          <w:b/>
          <w:bCs/>
          <w:caps/>
          <w:color w:val="00A7E1"/>
          <w:lang w:eastAsia="en-CA"/>
        </w:rPr>
      </w:pPr>
      <w:r w:rsidRPr="001C55B5">
        <w:rPr>
          <w:b/>
          <w:bCs/>
          <w:caps/>
          <w:color w:val="00A7E1"/>
          <w:lang w:eastAsia="en-CA"/>
        </w:rPr>
        <w:t>background</w:t>
      </w:r>
    </w:p>
    <w:p w:rsidR="00545B77" w:rsidRDefault="00180407" w:rsidP="0050207B">
      <w:pPr>
        <w:rPr>
          <w:bCs/>
          <w:lang w:val="en-US"/>
        </w:rPr>
      </w:pPr>
      <w:r w:rsidRPr="00180407">
        <w:rPr>
          <w:bCs/>
          <w:lang w:val="en-US"/>
        </w:rPr>
        <w:t xml:space="preserve">It is inevitable that during the course of performing duties on behalf of or related to the University, there are occasions that could necessitate workers to be working alone or in isolation. Staff, students and faculty on campus are permitted to work alone under the approval of their supervisor if specific conditions are met. As the supervisor, you are responsible for the safety of individuals working within your lab. Working alone or in isolation is regulated by </w:t>
      </w:r>
      <w:proofErr w:type="spellStart"/>
      <w:r w:rsidRPr="00180407">
        <w:rPr>
          <w:bCs/>
          <w:lang w:val="en-US"/>
        </w:rPr>
        <w:t>WorkSafeBC</w:t>
      </w:r>
      <w:proofErr w:type="spellEnd"/>
      <w:r w:rsidRPr="00180407">
        <w:rPr>
          <w:bCs/>
          <w:lang w:val="en-US"/>
        </w:rPr>
        <w:t xml:space="preserve"> (4.21-4.23) </w:t>
      </w:r>
      <w:hyperlink r:id="rId8" w:history="1">
        <w:r w:rsidRPr="00180407">
          <w:rPr>
            <w:rStyle w:val="Hyperlink"/>
            <w:bCs/>
            <w:lang w:val="en-US"/>
          </w:rPr>
          <w:t>www2.worksafebc.com/Publications/OHSRegulation/part4</w:t>
        </w:r>
      </w:hyperlink>
      <w:r>
        <w:rPr>
          <w:bCs/>
          <w:lang w:val="en-US"/>
        </w:rPr>
        <w:t xml:space="preserve"> </w:t>
      </w:r>
    </w:p>
    <w:p w:rsidR="00180407" w:rsidRPr="0050207B" w:rsidRDefault="00180407" w:rsidP="0050207B">
      <w:pPr>
        <w:rPr>
          <w:lang w:eastAsia="en-CA"/>
        </w:rPr>
      </w:pPr>
    </w:p>
    <w:p w:rsidR="001C55B5" w:rsidRPr="001C55B5" w:rsidRDefault="00180407" w:rsidP="001C55B5">
      <w:pPr>
        <w:rPr>
          <w:b/>
          <w:bCs/>
          <w:caps/>
          <w:color w:val="00A7E1"/>
          <w:lang w:eastAsia="en-CA"/>
        </w:rPr>
      </w:pPr>
      <w:r>
        <w:rPr>
          <w:b/>
          <w:bCs/>
          <w:caps/>
          <w:color w:val="00A7E1"/>
          <w:lang w:eastAsia="en-CA"/>
        </w:rPr>
        <w:t>purpose</w:t>
      </w:r>
    </w:p>
    <w:p w:rsidR="0060065E" w:rsidRDefault="00180407" w:rsidP="0050207B">
      <w:pPr>
        <w:rPr>
          <w:lang w:eastAsia="en-CA"/>
        </w:rPr>
      </w:pPr>
      <w:r w:rsidRPr="00180407">
        <w:rPr>
          <w:lang w:eastAsia="en-CA"/>
        </w:rPr>
        <w:t>UBC strives to eliminate hazards of workers while performing their duties; if unable to eliminate a hazard, controls can be put in place to offer protection to the worker. The goal of elimination or control is to minimize disabling injuries and reduce exposures to hazards. Controls may include adequate engineering controls, sufficient training, implementation of safe operating procedures</w:t>
      </w:r>
      <w:r w:rsidR="00E06493">
        <w:rPr>
          <w:lang w:eastAsia="en-CA"/>
        </w:rPr>
        <w:t xml:space="preserve"> (SOPs)</w:t>
      </w:r>
      <w:r w:rsidRPr="00180407">
        <w:rPr>
          <w:lang w:eastAsia="en-CA"/>
        </w:rPr>
        <w:t>, and use of appropriate personal protective equipment.</w:t>
      </w:r>
    </w:p>
    <w:p w:rsidR="00180407" w:rsidRPr="0050207B" w:rsidRDefault="00180407" w:rsidP="0050207B">
      <w:pPr>
        <w:rPr>
          <w:lang w:eastAsia="en-CA"/>
        </w:rPr>
      </w:pPr>
    </w:p>
    <w:p w:rsidR="00603AD4" w:rsidRPr="00603AD4" w:rsidRDefault="00180407" w:rsidP="00603AD4">
      <w:pPr>
        <w:rPr>
          <w:b/>
          <w:bCs/>
          <w:caps/>
          <w:color w:val="00A7E1"/>
          <w:lang w:eastAsia="en-CA"/>
        </w:rPr>
      </w:pPr>
      <w:r>
        <w:rPr>
          <w:b/>
          <w:bCs/>
          <w:caps/>
          <w:color w:val="00A7E1"/>
          <w:lang w:eastAsia="en-CA"/>
        </w:rPr>
        <w:t>scope</w:t>
      </w:r>
    </w:p>
    <w:p w:rsidR="00545B77" w:rsidRDefault="00180407" w:rsidP="0050207B">
      <w:pPr>
        <w:rPr>
          <w:lang w:val="en-US"/>
        </w:rPr>
      </w:pPr>
      <w:r w:rsidRPr="00180407">
        <w:rPr>
          <w:lang w:val="en-US"/>
        </w:rPr>
        <w:t>This policy applie</w:t>
      </w:r>
      <w:r w:rsidR="00E06493">
        <w:rPr>
          <w:lang w:val="en-US"/>
        </w:rPr>
        <w:t>s</w:t>
      </w:r>
      <w:r w:rsidRPr="00180407">
        <w:rPr>
          <w:lang w:val="en-US"/>
        </w:rPr>
        <w:t xml:space="preserve"> to all individuals (including contractors, staff, students, visiting scientists and faculty) who work alone or in isolation and whose wellbeing may be compromised by factors such as pre-existing health conditions (i.e. heart condition), hazard exposure (i.e. chemical burn, toxic gas release, microbial exposure) and/or physical trauma (i.e.</w:t>
      </w:r>
      <w:r w:rsidR="0098516A">
        <w:rPr>
          <w:lang w:val="en-US"/>
        </w:rPr>
        <w:t xml:space="preserve"> </w:t>
      </w:r>
      <w:r w:rsidRPr="00180407">
        <w:rPr>
          <w:lang w:val="en-US"/>
        </w:rPr>
        <w:t>slip, trip or fall resulting in physical injury, injury from instruments, machines or implement).</w:t>
      </w:r>
    </w:p>
    <w:p w:rsidR="00180407" w:rsidRPr="0050207B" w:rsidRDefault="00180407" w:rsidP="0050207B">
      <w:pPr>
        <w:rPr>
          <w:lang w:val="en-US"/>
        </w:rPr>
      </w:pPr>
    </w:p>
    <w:p w:rsidR="00603AD4" w:rsidRPr="00603AD4" w:rsidRDefault="00180407" w:rsidP="00603AD4">
      <w:pPr>
        <w:rPr>
          <w:b/>
          <w:bCs/>
          <w:caps/>
          <w:color w:val="00A7E1"/>
          <w:lang w:eastAsia="en-CA"/>
        </w:rPr>
      </w:pPr>
      <w:r>
        <w:rPr>
          <w:b/>
          <w:bCs/>
          <w:caps/>
          <w:color w:val="00A7E1"/>
          <w:lang w:eastAsia="en-CA"/>
        </w:rPr>
        <w:t>risk assessment</w:t>
      </w:r>
    </w:p>
    <w:p w:rsidR="00611DBD" w:rsidRDefault="00180407" w:rsidP="0050207B">
      <w:pPr>
        <w:rPr>
          <w:lang w:val="en-US"/>
        </w:rPr>
      </w:pPr>
      <w:r w:rsidRPr="00180407">
        <w:rPr>
          <w:lang w:val="en-US"/>
        </w:rPr>
        <w:t>When performing a risk assessment, supervisors must review historical data of injuries and incidents. Data search may include (but is not limited to) lab records, other labs and universities, or similar industry related experience. This search will aid in determining what types of incidents are common for this hazard and the likelihood of occurrence. In consultation with the affected worker, the supervisor can then conduct a detail</w:t>
      </w:r>
      <w:r w:rsidR="0098516A">
        <w:rPr>
          <w:lang w:val="en-US"/>
        </w:rPr>
        <w:t>ed</w:t>
      </w:r>
      <w:r w:rsidRPr="00180407">
        <w:rPr>
          <w:lang w:val="en-US"/>
        </w:rPr>
        <w:t xml:space="preserve"> risk assessment (see attached for </w:t>
      </w:r>
      <w:r w:rsidR="005631F2">
        <w:rPr>
          <w:lang w:val="en-US"/>
        </w:rPr>
        <w:t>example</w:t>
      </w:r>
      <w:r w:rsidRPr="00180407">
        <w:rPr>
          <w:lang w:val="en-US"/>
        </w:rPr>
        <w:t>). Risk assessments must be clearly documented under the Occupational Health and Safety Regulations.</w:t>
      </w:r>
    </w:p>
    <w:p w:rsidR="00180407" w:rsidRPr="0050207B" w:rsidRDefault="00180407" w:rsidP="0050207B">
      <w:pPr>
        <w:rPr>
          <w:lang w:val="en-US"/>
        </w:rPr>
      </w:pPr>
    </w:p>
    <w:p w:rsidR="00603AD4" w:rsidRPr="00603AD4" w:rsidRDefault="00180407" w:rsidP="00603AD4">
      <w:pPr>
        <w:rPr>
          <w:b/>
          <w:bCs/>
          <w:caps/>
          <w:color w:val="00A7E1"/>
          <w:lang w:eastAsia="en-CA"/>
        </w:rPr>
      </w:pPr>
      <w:r>
        <w:rPr>
          <w:b/>
          <w:bCs/>
          <w:caps/>
          <w:color w:val="00A7E1"/>
          <w:lang w:eastAsia="en-CA"/>
        </w:rPr>
        <w:t>safe work plan</w:t>
      </w:r>
    </w:p>
    <w:p w:rsidR="00180407" w:rsidRPr="00180407" w:rsidRDefault="00180407" w:rsidP="00180407">
      <w:pPr>
        <w:rPr>
          <w:lang w:val="en-US"/>
        </w:rPr>
      </w:pPr>
      <w:r w:rsidRPr="00180407">
        <w:rPr>
          <w:lang w:val="en-US"/>
        </w:rPr>
        <w:t>The supervisor planning any working alone projects must submit a safe work plan with the following elements well in advance of work initiation:</w:t>
      </w:r>
    </w:p>
    <w:p w:rsidR="00180407" w:rsidRPr="00180407" w:rsidRDefault="00180407" w:rsidP="00180407">
      <w:pPr>
        <w:ind w:left="720"/>
        <w:rPr>
          <w:lang w:val="en-US"/>
        </w:rPr>
      </w:pPr>
      <w:r w:rsidRPr="00180407">
        <w:rPr>
          <w:lang w:val="en-US"/>
        </w:rPr>
        <w:t>1. Reasons to work alone or in isolation (i.e. not having an alternative).</w:t>
      </w:r>
    </w:p>
    <w:p w:rsidR="00180407" w:rsidRPr="00180407" w:rsidRDefault="00180407" w:rsidP="00180407">
      <w:pPr>
        <w:ind w:left="720"/>
        <w:rPr>
          <w:lang w:val="en-US"/>
        </w:rPr>
      </w:pPr>
      <w:r w:rsidRPr="00180407">
        <w:rPr>
          <w:lang w:val="en-US"/>
        </w:rPr>
        <w:t>2. Detailed risk assessment &amp; list of hazardous factors at the specified worksite.</w:t>
      </w:r>
    </w:p>
    <w:p w:rsidR="00180407" w:rsidRPr="00180407" w:rsidRDefault="00180407" w:rsidP="00180407">
      <w:pPr>
        <w:ind w:left="720"/>
        <w:rPr>
          <w:lang w:val="en-US"/>
        </w:rPr>
      </w:pPr>
      <w:r w:rsidRPr="00180407">
        <w:rPr>
          <w:lang w:val="en-US"/>
        </w:rPr>
        <w:t>3. Details of strategy to ensure safety and regulatory compliance.</w:t>
      </w:r>
    </w:p>
    <w:p w:rsidR="00180407" w:rsidRPr="00180407" w:rsidRDefault="00180407" w:rsidP="00180407">
      <w:pPr>
        <w:ind w:left="720"/>
        <w:rPr>
          <w:lang w:val="en-US"/>
        </w:rPr>
      </w:pPr>
      <w:r w:rsidRPr="00180407">
        <w:rPr>
          <w:lang w:val="en-US"/>
        </w:rPr>
        <w:t>4. Documentation of adequate training to the lone worker.</w:t>
      </w:r>
    </w:p>
    <w:p w:rsidR="00180407" w:rsidRPr="00180407" w:rsidRDefault="00180407" w:rsidP="00180407">
      <w:pPr>
        <w:ind w:left="720"/>
        <w:rPr>
          <w:lang w:val="en-US"/>
        </w:rPr>
      </w:pPr>
      <w:r w:rsidRPr="00180407">
        <w:rPr>
          <w:lang w:val="en-US"/>
        </w:rPr>
        <w:t>5. Documentation of communications to the worker(s) on hazards and the safe work plan.</w:t>
      </w:r>
    </w:p>
    <w:p w:rsidR="00180407" w:rsidRPr="00180407" w:rsidRDefault="00180407" w:rsidP="00180407">
      <w:pPr>
        <w:ind w:left="720"/>
        <w:rPr>
          <w:lang w:val="en-US"/>
        </w:rPr>
      </w:pPr>
      <w:r w:rsidRPr="00180407">
        <w:rPr>
          <w:lang w:val="en-US"/>
        </w:rPr>
        <w:t>6. Regular monitoring frequency and schedule stating the way of effective communication.</w:t>
      </w:r>
    </w:p>
    <w:p w:rsidR="00180407" w:rsidRPr="00180407" w:rsidRDefault="00180407" w:rsidP="00180407">
      <w:pPr>
        <w:ind w:left="720"/>
        <w:rPr>
          <w:lang w:val="en-US"/>
        </w:rPr>
      </w:pPr>
      <w:r w:rsidRPr="00180407">
        <w:rPr>
          <w:lang w:val="en-US"/>
        </w:rPr>
        <w:lastRenderedPageBreak/>
        <w:t>7. Well thought out</w:t>
      </w:r>
      <w:r w:rsidR="00E33C82">
        <w:rPr>
          <w:lang w:val="en-US"/>
        </w:rPr>
        <w:t>,</w:t>
      </w:r>
      <w:r w:rsidRPr="00180407">
        <w:rPr>
          <w:lang w:val="en-US"/>
        </w:rPr>
        <w:t xml:space="preserve"> timely and effective emergency rescue response plan.</w:t>
      </w:r>
    </w:p>
    <w:p w:rsidR="00611DBD" w:rsidRDefault="00180407" w:rsidP="00180407">
      <w:pPr>
        <w:ind w:left="720"/>
        <w:rPr>
          <w:lang w:val="en-US"/>
        </w:rPr>
      </w:pPr>
      <w:r w:rsidRPr="00180407">
        <w:rPr>
          <w:lang w:val="en-US"/>
        </w:rPr>
        <w:t>8. Documentation of adequate responder’s training with worksite access ability.</w:t>
      </w:r>
    </w:p>
    <w:p w:rsidR="00180407" w:rsidRPr="0050207B" w:rsidRDefault="00180407" w:rsidP="00180407">
      <w:pPr>
        <w:rPr>
          <w:lang w:val="en-US"/>
        </w:rPr>
      </w:pPr>
    </w:p>
    <w:p w:rsidR="00603AD4" w:rsidRPr="00603AD4" w:rsidRDefault="00180407" w:rsidP="00603AD4">
      <w:pPr>
        <w:rPr>
          <w:b/>
          <w:bCs/>
          <w:caps/>
          <w:color w:val="00A7E1"/>
          <w:lang w:eastAsia="en-CA"/>
        </w:rPr>
      </w:pPr>
      <w:r>
        <w:rPr>
          <w:b/>
          <w:bCs/>
          <w:caps/>
          <w:color w:val="00A7E1"/>
          <w:lang w:eastAsia="en-CA"/>
        </w:rPr>
        <w:t>authorization</w:t>
      </w:r>
    </w:p>
    <w:p w:rsidR="00C27F85" w:rsidRPr="0050207B" w:rsidRDefault="00180407" w:rsidP="0050207B">
      <w:pPr>
        <w:rPr>
          <w:lang w:val="en-US"/>
        </w:rPr>
      </w:pPr>
      <w:r w:rsidRPr="00180407">
        <w:rPr>
          <w:lang w:val="en-US"/>
        </w:rPr>
        <w:t xml:space="preserve">Prior to initiating working alone or in isolation, the supervisor must perform a detailed risk assessment in consultation with the worker(s) and submit a safe work alone plan to the </w:t>
      </w:r>
      <w:hyperlink r:id="rId9" w:history="1">
        <w:r w:rsidR="00E33C82">
          <w:rPr>
            <w:rStyle w:val="Hyperlink"/>
            <w:lang w:val="en-US"/>
          </w:rPr>
          <w:t>L</w:t>
        </w:r>
        <w:r w:rsidRPr="00E33C82">
          <w:rPr>
            <w:rStyle w:val="Hyperlink"/>
            <w:lang w:val="en-US"/>
          </w:rPr>
          <w:t xml:space="preserve">ocal </w:t>
        </w:r>
        <w:r w:rsidR="00E33C82">
          <w:rPr>
            <w:rStyle w:val="Hyperlink"/>
            <w:lang w:val="en-US"/>
          </w:rPr>
          <w:t>S</w:t>
        </w:r>
        <w:r w:rsidRPr="00E33C82">
          <w:rPr>
            <w:rStyle w:val="Hyperlink"/>
            <w:lang w:val="en-US"/>
          </w:rPr>
          <w:t xml:space="preserve">afety </w:t>
        </w:r>
        <w:r w:rsidR="00E33C82">
          <w:rPr>
            <w:rStyle w:val="Hyperlink"/>
            <w:lang w:val="en-US"/>
          </w:rPr>
          <w:t>C</w:t>
        </w:r>
        <w:r w:rsidRPr="00E33C82">
          <w:rPr>
            <w:rStyle w:val="Hyperlink"/>
            <w:lang w:val="en-US"/>
          </w:rPr>
          <w:t>ommittee</w:t>
        </w:r>
      </w:hyperlink>
      <w:r w:rsidRPr="00180407">
        <w:rPr>
          <w:lang w:val="en-US"/>
        </w:rPr>
        <w:t xml:space="preserve"> or University</w:t>
      </w:r>
      <w:r w:rsidR="00E33C82">
        <w:rPr>
          <w:lang w:val="en-US"/>
        </w:rPr>
        <w:t xml:space="preserve"> </w:t>
      </w:r>
      <w:hyperlink r:id="rId10" w:history="1">
        <w:r w:rsidR="00E33C82" w:rsidRPr="00E33C82">
          <w:rPr>
            <w:rStyle w:val="Hyperlink"/>
            <w:lang w:val="en-US"/>
          </w:rPr>
          <w:t>Joint Occupational</w:t>
        </w:r>
        <w:r w:rsidRPr="00E33C82">
          <w:rPr>
            <w:rStyle w:val="Hyperlink"/>
            <w:lang w:val="en-US"/>
          </w:rPr>
          <w:t xml:space="preserve"> Health and Safety Committee</w:t>
        </w:r>
      </w:hyperlink>
      <w:r w:rsidRPr="00180407">
        <w:rPr>
          <w:lang w:val="en-US"/>
        </w:rPr>
        <w:t xml:space="preserve"> for review and approval. The authorization / policy should be posted in the lab (see </w:t>
      </w:r>
      <w:r>
        <w:rPr>
          <w:lang w:val="en-US"/>
        </w:rPr>
        <w:t>next page)</w:t>
      </w:r>
      <w:r w:rsidRPr="00180407">
        <w:rPr>
          <w:lang w:val="en-US"/>
        </w:rPr>
        <w:t xml:space="preserve"> to declare your lab policy.</w:t>
      </w:r>
    </w:p>
    <w:p w:rsidR="00603AD4" w:rsidRDefault="00603AD4" w:rsidP="00603AD4">
      <w:pPr>
        <w:rPr>
          <w:b/>
          <w:bCs/>
          <w:caps/>
          <w:color w:val="00A7E1"/>
          <w:lang w:eastAsia="en-CA"/>
        </w:rPr>
      </w:pPr>
    </w:p>
    <w:p w:rsidR="00180407" w:rsidRDefault="00180407">
      <w:pPr>
        <w:autoSpaceDE/>
        <w:autoSpaceDN/>
        <w:adjustRightInd/>
        <w:spacing w:line="240" w:lineRule="auto"/>
        <w:rPr>
          <w:b/>
          <w:bCs/>
          <w:caps/>
          <w:color w:val="00A7E1"/>
          <w:lang w:eastAsia="en-CA"/>
        </w:rPr>
      </w:pPr>
      <w:r>
        <w:rPr>
          <w:b/>
          <w:bCs/>
          <w:caps/>
          <w:color w:val="00A7E1"/>
          <w:lang w:eastAsia="en-CA"/>
        </w:rPr>
        <w:br w:type="page"/>
      </w:r>
    </w:p>
    <w:p w:rsidR="00603AD4" w:rsidRDefault="00180407" w:rsidP="00603AD4">
      <w:pPr>
        <w:rPr>
          <w:b/>
          <w:bCs/>
          <w:caps/>
          <w:color w:val="00A7E1"/>
          <w:lang w:eastAsia="en-CA"/>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-726587</wp:posOffset>
            </wp:positionV>
            <wp:extent cx="1022835" cy="1028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835" cy="1028700"/>
                    </a:xfrm>
                    <a:prstGeom prst="rect">
                      <a:avLst/>
                    </a:prstGeom>
                    <a:noFill/>
                  </pic:spPr>
                </pic:pic>
              </a:graphicData>
            </a:graphic>
            <wp14:sizeRelH relativeFrom="page">
              <wp14:pctWidth>0</wp14:pctWidth>
            </wp14:sizeRelH>
            <wp14:sizeRelV relativeFrom="page">
              <wp14:pctHeight>0</wp14:pctHeight>
            </wp14:sizeRelV>
          </wp:anchor>
        </w:drawing>
      </w:r>
      <w:r>
        <w:rPr>
          <w:b/>
          <w:bCs/>
          <w:caps/>
          <w:color w:val="00A7E1"/>
          <w:lang w:eastAsia="en-CA"/>
        </w:rPr>
        <w:t>working alone permission</w:t>
      </w:r>
    </w:p>
    <w:p w:rsidR="00180407" w:rsidRPr="00603AD4" w:rsidRDefault="00180407" w:rsidP="00603AD4">
      <w:pPr>
        <w:rPr>
          <w:b/>
          <w:bCs/>
          <w:caps/>
          <w:color w:val="00A7E1"/>
          <w:lang w:eastAsia="en-CA"/>
        </w:rPr>
      </w:pPr>
    </w:p>
    <w:p w:rsidR="00180407" w:rsidRPr="00180407" w:rsidRDefault="00180407" w:rsidP="00180407">
      <w:pPr>
        <w:rPr>
          <w:bCs/>
          <w:lang w:val="en-US"/>
        </w:rPr>
      </w:pPr>
      <w:r w:rsidRPr="00180407">
        <w:rPr>
          <w:bCs/>
          <w:lang w:val="en-US"/>
        </w:rPr>
        <w:t>Check only 1 of the following boxes:</w:t>
      </w:r>
    </w:p>
    <w:p w:rsidR="00180407" w:rsidRPr="00180407" w:rsidRDefault="00180407" w:rsidP="00180407">
      <w:pPr>
        <w:pStyle w:val="ListParagraph"/>
        <w:numPr>
          <w:ilvl w:val="0"/>
          <w:numId w:val="39"/>
        </w:numPr>
        <w:rPr>
          <w:bCs/>
          <w:lang w:val="en-US"/>
        </w:rPr>
      </w:pPr>
      <w:r w:rsidRPr="00180407">
        <w:rPr>
          <w:bCs/>
          <w:lang w:val="en-US"/>
        </w:rPr>
        <w:t xml:space="preserve">In this laboratory, </w:t>
      </w:r>
      <w:r w:rsidRPr="00180407">
        <w:rPr>
          <w:bCs/>
          <w:highlight w:val="yellow"/>
          <w:lang w:val="en-US"/>
        </w:rPr>
        <w:t>PUT ROOM NUMBER HERE</w:t>
      </w:r>
      <w:r w:rsidRPr="00180407">
        <w:rPr>
          <w:bCs/>
          <w:lang w:val="en-US"/>
        </w:rPr>
        <w:t>, you are allowed to work alone following the procedures found in section 3 of the Laboratory Guidebook. If no procedures are in section 3, you are not allowed to work alone.</w:t>
      </w:r>
    </w:p>
    <w:p w:rsidR="00180407" w:rsidRPr="00180407" w:rsidRDefault="00180407" w:rsidP="00180407">
      <w:pPr>
        <w:rPr>
          <w:bCs/>
          <w:lang w:val="en-US"/>
        </w:rPr>
      </w:pPr>
    </w:p>
    <w:p w:rsidR="00180407" w:rsidRPr="00180407" w:rsidRDefault="00180407" w:rsidP="00180407">
      <w:pPr>
        <w:pStyle w:val="ListParagraph"/>
        <w:numPr>
          <w:ilvl w:val="0"/>
          <w:numId w:val="39"/>
        </w:numPr>
        <w:rPr>
          <w:bCs/>
          <w:lang w:val="en-US"/>
        </w:rPr>
      </w:pPr>
      <w:r w:rsidRPr="00180407">
        <w:rPr>
          <w:bCs/>
          <w:lang w:val="en-US"/>
        </w:rPr>
        <w:t xml:space="preserve">In this laboratory, </w:t>
      </w:r>
      <w:r w:rsidRPr="00180407">
        <w:rPr>
          <w:bCs/>
          <w:highlight w:val="yellow"/>
          <w:lang w:val="en-US"/>
        </w:rPr>
        <w:t>PUT ROOM NUMBER HERE</w:t>
      </w:r>
      <w:r w:rsidRPr="00180407">
        <w:rPr>
          <w:bCs/>
          <w:lang w:val="en-US"/>
        </w:rPr>
        <w:t>, you are NOT allowed to work alone under any circumstances. There must be a minimum of 2 people in the laboratory at all times. Plan accordingly.</w:t>
      </w:r>
    </w:p>
    <w:p w:rsidR="00180407" w:rsidRPr="00180407" w:rsidRDefault="00180407" w:rsidP="00180407">
      <w:pPr>
        <w:rPr>
          <w:bCs/>
          <w:lang w:val="en-US"/>
        </w:rPr>
      </w:pPr>
    </w:p>
    <w:p w:rsidR="00180407" w:rsidRPr="00180407" w:rsidRDefault="00180407" w:rsidP="00180407">
      <w:pPr>
        <w:rPr>
          <w:bCs/>
          <w:lang w:val="en-US"/>
        </w:rPr>
      </w:pPr>
      <w:r w:rsidRPr="00180407">
        <w:rPr>
          <w:bCs/>
          <w:lang w:val="en-US"/>
        </w:rPr>
        <w:t>If you have any questions about this policy, contact the principal investigator for this lab.</w:t>
      </w:r>
    </w:p>
    <w:p w:rsidR="00180407" w:rsidRPr="00180407" w:rsidRDefault="00180407" w:rsidP="00180407">
      <w:pPr>
        <w:rPr>
          <w:bCs/>
          <w:lang w:val="en-US"/>
        </w:rPr>
      </w:pPr>
    </w:p>
    <w:p w:rsidR="00180407" w:rsidRPr="00180407" w:rsidRDefault="00180407" w:rsidP="00180407">
      <w:pPr>
        <w:rPr>
          <w:bCs/>
          <w:lang w:val="en-US"/>
        </w:rPr>
      </w:pPr>
    </w:p>
    <w:p w:rsidR="00180407" w:rsidRPr="00180407" w:rsidRDefault="00180407" w:rsidP="00180407">
      <w:pPr>
        <w:rPr>
          <w:bCs/>
          <w:lang w:val="en-US"/>
        </w:rPr>
      </w:pPr>
    </w:p>
    <w:p w:rsidR="00180407" w:rsidRPr="00180407" w:rsidRDefault="00180407" w:rsidP="00180407">
      <w:pPr>
        <w:rPr>
          <w:bCs/>
          <w:lang w:val="en-US"/>
        </w:rPr>
      </w:pPr>
      <w:r>
        <w:rPr>
          <w:bCs/>
          <w:lang w:val="en-US"/>
        </w:rPr>
        <w:t>__________________________________________________________________________________</w:t>
      </w:r>
    </w:p>
    <w:p w:rsidR="00180407" w:rsidRPr="00180407" w:rsidRDefault="00180407" w:rsidP="00180407">
      <w:pPr>
        <w:rPr>
          <w:bCs/>
          <w:lang w:val="en-US"/>
        </w:rPr>
      </w:pPr>
      <w:r w:rsidRPr="00180407">
        <w:rPr>
          <w:bCs/>
          <w:lang w:val="en-US"/>
        </w:rPr>
        <w:t>Principal Investigator (Print Name)</w:t>
      </w:r>
    </w:p>
    <w:p w:rsidR="00180407" w:rsidRPr="00180407" w:rsidRDefault="00180407" w:rsidP="00180407">
      <w:pPr>
        <w:rPr>
          <w:bCs/>
          <w:lang w:val="en-US"/>
        </w:rPr>
      </w:pPr>
    </w:p>
    <w:p w:rsidR="00180407" w:rsidRPr="00180407" w:rsidRDefault="00180407" w:rsidP="00180407">
      <w:pPr>
        <w:rPr>
          <w:bCs/>
          <w:lang w:val="en-US"/>
        </w:rPr>
      </w:pPr>
    </w:p>
    <w:p w:rsidR="00180407" w:rsidRDefault="00180407" w:rsidP="00180407">
      <w:pPr>
        <w:rPr>
          <w:bCs/>
          <w:lang w:val="en-US"/>
        </w:rPr>
      </w:pPr>
      <w:r>
        <w:rPr>
          <w:bCs/>
          <w:lang w:val="en-US"/>
        </w:rPr>
        <w:t>________________________________________________________________________________</w:t>
      </w:r>
    </w:p>
    <w:p w:rsidR="00C27F85" w:rsidRDefault="00180407" w:rsidP="00180407">
      <w:pPr>
        <w:rPr>
          <w:bCs/>
          <w:lang w:val="en-US"/>
        </w:rPr>
      </w:pPr>
      <w:r w:rsidRPr="00180407">
        <w:rPr>
          <w:bCs/>
          <w:lang w:val="en-US"/>
        </w:rPr>
        <w:t>Signature</w:t>
      </w:r>
    </w:p>
    <w:p w:rsidR="00180407" w:rsidRPr="00180407" w:rsidRDefault="00180407" w:rsidP="00180407">
      <w:pPr>
        <w:rPr>
          <w:bCs/>
          <w:lang w:val="en-US"/>
        </w:rPr>
      </w:pPr>
    </w:p>
    <w:p w:rsidR="00180407" w:rsidRDefault="00180407">
      <w:pPr>
        <w:autoSpaceDE/>
        <w:autoSpaceDN/>
        <w:adjustRightInd/>
        <w:spacing w:line="240" w:lineRule="auto"/>
        <w:rPr>
          <w:b/>
          <w:bCs/>
          <w:caps/>
          <w:color w:val="00A7E1"/>
          <w:lang w:eastAsia="en-CA"/>
        </w:rPr>
      </w:pPr>
      <w:r>
        <w:rPr>
          <w:b/>
          <w:bCs/>
          <w:caps/>
          <w:color w:val="00A7E1"/>
          <w:lang w:eastAsia="en-CA"/>
        </w:rPr>
        <w:br w:type="page"/>
      </w:r>
    </w:p>
    <w:p w:rsidR="00603AD4" w:rsidRPr="00603AD4" w:rsidRDefault="00180407" w:rsidP="00603AD4">
      <w:pPr>
        <w:rPr>
          <w:b/>
          <w:bCs/>
          <w:caps/>
          <w:color w:val="00A7E1"/>
          <w:lang w:val="en-US" w:eastAsia="en-CA"/>
        </w:rPr>
      </w:pPr>
      <w:r>
        <w:rPr>
          <w:b/>
          <w:bCs/>
          <w:caps/>
          <w:color w:val="00A7E1"/>
          <w:lang w:eastAsia="en-CA"/>
        </w:rPr>
        <w:lastRenderedPageBreak/>
        <w:t>working alone risk assessment &amp; safe work plan</w:t>
      </w:r>
    </w:p>
    <w:p w:rsidR="00272D58" w:rsidRDefault="00180407" w:rsidP="0050207B">
      <w:pPr>
        <w:rPr>
          <w:lang w:val="en-US"/>
        </w:rPr>
      </w:pPr>
      <w:r w:rsidRPr="00180407">
        <w:rPr>
          <w:lang w:val="en-US"/>
        </w:rPr>
        <w:t>This document guides the responsible party (principal investigator or lab manager) to create lab specific instructions for working alone that adhere to the working alone policy and Occupational Health and Safety Regulations. They are not meant to replace them. Other risk assessment methods are permitted provided that they provide the same level of assessment. Lab specific instructions must contain the information below, but are not restricted to this form.</w:t>
      </w:r>
    </w:p>
    <w:p w:rsidR="00180407" w:rsidRDefault="00180407" w:rsidP="0050207B">
      <w:pPr>
        <w:rPr>
          <w:lang w:val="en-US"/>
        </w:rPr>
      </w:pPr>
    </w:p>
    <w:p w:rsidR="00294DF7" w:rsidRPr="00294DF7" w:rsidRDefault="00180407" w:rsidP="00180407">
      <w:pPr>
        <w:pStyle w:val="ListParagraph"/>
        <w:numPr>
          <w:ilvl w:val="0"/>
          <w:numId w:val="40"/>
        </w:numPr>
        <w:rPr>
          <w:lang w:val="en-US"/>
        </w:rPr>
      </w:pPr>
      <w:r w:rsidRPr="00180407">
        <w:rPr>
          <w:lang w:val="en-US"/>
        </w:rPr>
        <w:t>Perform a risk assessment of the individual tasks being conducted by lab users by completing the following table in collaboration with the individual(s) affected (examples provided). Use the scoring criteria provided below to help assess hazards in your lab.</w:t>
      </w:r>
    </w:p>
    <w:p w:rsidR="00294DF7" w:rsidRDefault="00294DF7" w:rsidP="00180407">
      <w:pP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1427"/>
        <w:gridCol w:w="1234"/>
        <w:gridCol w:w="1455"/>
        <w:gridCol w:w="1914"/>
      </w:tblGrid>
      <w:tr w:rsidR="00180407" w:rsidRPr="00180407" w:rsidTr="00294DF7">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Hazard</w:t>
            </w:r>
          </w:p>
        </w:tc>
        <w:tc>
          <w:tcPr>
            <w:tcW w:w="142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180407" w:rsidRPr="00180407" w:rsidRDefault="00180407" w:rsidP="00294DF7">
            <w:pPr>
              <w:pStyle w:val="NoSpacing"/>
              <w:jc w:val="center"/>
              <w:rPr>
                <w:rFonts w:ascii="Arial" w:hAnsi="Arial" w:cs="Arial"/>
                <w:b/>
                <w:sz w:val="20"/>
                <w:szCs w:val="20"/>
                <w:vertAlign w:val="superscript"/>
              </w:rPr>
            </w:pPr>
            <w:r w:rsidRPr="00180407">
              <w:rPr>
                <w:rFonts w:ascii="Arial" w:hAnsi="Arial" w:cs="Arial"/>
                <w:b/>
                <w:sz w:val="20"/>
                <w:szCs w:val="20"/>
              </w:rPr>
              <w:t>Exposure time</w:t>
            </w:r>
          </w:p>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(E)</w:t>
            </w: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Severity of outcome</w:t>
            </w:r>
          </w:p>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(O)</w:t>
            </w:r>
          </w:p>
        </w:tc>
        <w:tc>
          <w:tcPr>
            <w:tcW w:w="14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Likelihood of outcome</w:t>
            </w:r>
          </w:p>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(L)</w:t>
            </w:r>
          </w:p>
        </w:tc>
        <w:tc>
          <w:tcPr>
            <w:tcW w:w="191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Total</w:t>
            </w:r>
          </w:p>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E + O + L</w:t>
            </w:r>
          </w:p>
          <w:p w:rsidR="00180407" w:rsidRPr="00180407" w:rsidRDefault="00180407" w:rsidP="00294DF7">
            <w:pPr>
              <w:pStyle w:val="NoSpacing"/>
              <w:jc w:val="center"/>
              <w:rPr>
                <w:rFonts w:ascii="Arial" w:hAnsi="Arial" w:cs="Arial"/>
                <w:b/>
                <w:sz w:val="20"/>
                <w:szCs w:val="20"/>
              </w:rPr>
            </w:pPr>
            <w:r w:rsidRPr="00180407">
              <w:rPr>
                <w:rFonts w:ascii="Arial" w:hAnsi="Arial" w:cs="Arial"/>
                <w:b/>
                <w:sz w:val="20"/>
                <w:szCs w:val="20"/>
              </w:rPr>
              <w:t>/125</w:t>
            </w:r>
          </w:p>
        </w:tc>
      </w:tr>
      <w:tr w:rsidR="00180407" w:rsidRPr="00180407" w:rsidTr="00294DF7">
        <w:trPr>
          <w:jc w:val="center"/>
        </w:trPr>
        <w:tc>
          <w:tcPr>
            <w:tcW w:w="1781" w:type="dxa"/>
            <w:vMerge w:val="restart"/>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Scalpel</w:t>
            </w:r>
          </w:p>
        </w:tc>
        <w:tc>
          <w:tcPr>
            <w:tcW w:w="1427" w:type="dxa"/>
            <w:vMerge w:val="restart"/>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5</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180407" w:rsidRDefault="00180407" w:rsidP="00294DF7">
            <w:pPr>
              <w:pStyle w:val="NoSpacing"/>
              <w:jc w:val="center"/>
              <w:rPr>
                <w:rFonts w:ascii="Arial" w:hAnsi="Arial" w:cs="Arial"/>
                <w:sz w:val="20"/>
                <w:szCs w:val="20"/>
              </w:rPr>
            </w:pPr>
            <w:r w:rsidRPr="00180407">
              <w:rPr>
                <w:rFonts w:ascii="Arial" w:hAnsi="Arial" w:cs="Arial"/>
                <w:sz w:val="20"/>
                <w:szCs w:val="20"/>
              </w:rPr>
              <w:t>3 (Cut)</w:t>
            </w:r>
          </w:p>
          <w:p w:rsidR="00294DF7" w:rsidRPr="00180407" w:rsidRDefault="00294DF7" w:rsidP="00294DF7">
            <w:pPr>
              <w:pStyle w:val="NoSpacing"/>
              <w:jc w:val="center"/>
              <w:rPr>
                <w:rFonts w:ascii="Arial" w:hAnsi="Arial" w:cs="Arial"/>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3</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11</w:t>
            </w:r>
          </w:p>
        </w:tc>
      </w:tr>
      <w:tr w:rsidR="00180407" w:rsidRPr="00180407" w:rsidTr="00294DF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spacing w:line="240" w:lineRule="auto"/>
              <w:jc w:val="cente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spacing w:line="240" w:lineRule="auto"/>
              <w:jc w:val="center"/>
              <w:rPr>
                <w:rFonts w:cs="Arial"/>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5 (Infection)</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1</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11</w:t>
            </w:r>
          </w:p>
        </w:tc>
      </w:tr>
      <w:tr w:rsidR="00180407" w:rsidRPr="00180407" w:rsidTr="00294DF7">
        <w:trPr>
          <w:jc w:val="center"/>
        </w:trPr>
        <w:tc>
          <w:tcPr>
            <w:tcW w:w="1781" w:type="dxa"/>
            <w:vMerge w:val="restart"/>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Use of concentrated acid</w:t>
            </w:r>
          </w:p>
        </w:tc>
        <w:tc>
          <w:tcPr>
            <w:tcW w:w="1427" w:type="dxa"/>
            <w:vMerge w:val="restart"/>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2</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4 (skin splash)</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1</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7</w:t>
            </w:r>
          </w:p>
        </w:tc>
      </w:tr>
      <w:tr w:rsidR="00180407" w:rsidRPr="00180407" w:rsidTr="00294DF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spacing w:line="240" w:lineRule="auto"/>
              <w:jc w:val="cente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spacing w:line="240" w:lineRule="auto"/>
              <w:jc w:val="center"/>
              <w:rPr>
                <w:rFonts w:cs="Arial"/>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4 (eye splash)</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3</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180407" w:rsidRPr="00180407" w:rsidRDefault="00180407" w:rsidP="00294DF7">
            <w:pPr>
              <w:pStyle w:val="NoSpacing"/>
              <w:jc w:val="center"/>
              <w:rPr>
                <w:rFonts w:ascii="Arial" w:hAnsi="Arial" w:cs="Arial"/>
                <w:sz w:val="20"/>
                <w:szCs w:val="20"/>
              </w:rPr>
            </w:pPr>
            <w:r w:rsidRPr="00180407">
              <w:rPr>
                <w:rFonts w:ascii="Arial" w:hAnsi="Arial" w:cs="Arial"/>
                <w:sz w:val="20"/>
                <w:szCs w:val="20"/>
              </w:rPr>
              <w:t>9</w:t>
            </w:r>
          </w:p>
        </w:tc>
      </w:tr>
      <w:tr w:rsidR="00180407" w:rsidRPr="00180407" w:rsidTr="00180407">
        <w:trPr>
          <w:jc w:val="center"/>
        </w:trPr>
        <w:tc>
          <w:tcPr>
            <w:tcW w:w="1781"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c>
          <w:tcPr>
            <w:tcW w:w="1427"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c>
          <w:tcPr>
            <w:tcW w:w="1455"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r>
      <w:tr w:rsidR="00180407" w:rsidRPr="00180407" w:rsidTr="00180407">
        <w:trPr>
          <w:jc w:val="center"/>
        </w:trPr>
        <w:tc>
          <w:tcPr>
            <w:tcW w:w="1781"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c>
          <w:tcPr>
            <w:tcW w:w="1427"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c>
          <w:tcPr>
            <w:tcW w:w="1455"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180407" w:rsidRPr="00180407" w:rsidRDefault="00180407">
            <w:pPr>
              <w:pStyle w:val="NoSpacing"/>
              <w:jc w:val="center"/>
              <w:rPr>
                <w:rFonts w:ascii="Arial" w:hAnsi="Arial" w:cs="Arial"/>
                <w:sz w:val="20"/>
                <w:szCs w:val="20"/>
              </w:rPr>
            </w:pPr>
          </w:p>
        </w:tc>
      </w:tr>
    </w:tbl>
    <w:p w:rsidR="00294DF7" w:rsidRDefault="00294DF7" w:rsidP="00180407">
      <w:pPr>
        <w:rPr>
          <w:lang w:val="en-US"/>
        </w:rPr>
      </w:pPr>
    </w:p>
    <w:tbl>
      <w:tblPr>
        <w:tblStyle w:val="TableGrid"/>
        <w:tblW w:w="0" w:type="auto"/>
        <w:tblInd w:w="715" w:type="dxa"/>
        <w:tblLook w:val="04A0" w:firstRow="1" w:lastRow="0" w:firstColumn="1" w:lastColumn="0" w:noHBand="0" w:noVBand="1"/>
      </w:tblPr>
      <w:tblGrid>
        <w:gridCol w:w="1605"/>
        <w:gridCol w:w="2445"/>
        <w:gridCol w:w="1890"/>
        <w:gridCol w:w="1890"/>
      </w:tblGrid>
      <w:tr w:rsidR="00294DF7" w:rsidTr="00294DF7">
        <w:tc>
          <w:tcPr>
            <w:tcW w:w="1605"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Scoring Criteria</w:t>
            </w:r>
          </w:p>
        </w:tc>
        <w:tc>
          <w:tcPr>
            <w:tcW w:w="2445"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Exposure</w:t>
            </w:r>
          </w:p>
        </w:tc>
        <w:tc>
          <w:tcPr>
            <w:tcW w:w="1890"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Severity of Outcome</w:t>
            </w:r>
          </w:p>
        </w:tc>
        <w:tc>
          <w:tcPr>
            <w:tcW w:w="1890"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Likelihood of Outcome</w:t>
            </w:r>
          </w:p>
        </w:tc>
      </w:tr>
      <w:tr w:rsidR="00294DF7" w:rsidTr="00294DF7">
        <w:tc>
          <w:tcPr>
            <w:tcW w:w="1605"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5</w:t>
            </w:r>
          </w:p>
        </w:tc>
        <w:tc>
          <w:tcPr>
            <w:tcW w:w="2445" w:type="dxa"/>
            <w:vAlign w:val="center"/>
          </w:tcPr>
          <w:p w:rsidR="00294DF7" w:rsidRDefault="00294DF7" w:rsidP="00294DF7">
            <w:pPr>
              <w:jc w:val="center"/>
              <w:rPr>
                <w:lang w:val="en-US"/>
              </w:rPr>
            </w:pPr>
            <w:r>
              <w:rPr>
                <w:lang w:val="en-US"/>
              </w:rPr>
              <w:t>Continuously or several times a day</w:t>
            </w:r>
          </w:p>
        </w:tc>
        <w:tc>
          <w:tcPr>
            <w:tcW w:w="1890" w:type="dxa"/>
            <w:vAlign w:val="center"/>
          </w:tcPr>
          <w:p w:rsidR="00294DF7" w:rsidRDefault="00294DF7" w:rsidP="00294DF7">
            <w:pPr>
              <w:jc w:val="center"/>
              <w:rPr>
                <w:lang w:val="en-US"/>
              </w:rPr>
            </w:pPr>
            <w:r>
              <w:rPr>
                <w:lang w:val="en-US"/>
              </w:rPr>
              <w:t>Death</w:t>
            </w:r>
          </w:p>
        </w:tc>
        <w:tc>
          <w:tcPr>
            <w:tcW w:w="1890" w:type="dxa"/>
            <w:vAlign w:val="center"/>
          </w:tcPr>
          <w:p w:rsidR="00294DF7" w:rsidRDefault="00294DF7" w:rsidP="00294DF7">
            <w:pPr>
              <w:jc w:val="center"/>
              <w:rPr>
                <w:lang w:val="en-US"/>
              </w:rPr>
            </w:pPr>
            <w:r>
              <w:rPr>
                <w:lang w:val="en-US"/>
              </w:rPr>
              <w:t>Most likely and expected</w:t>
            </w:r>
          </w:p>
        </w:tc>
      </w:tr>
      <w:tr w:rsidR="00294DF7" w:rsidTr="00294DF7">
        <w:tc>
          <w:tcPr>
            <w:tcW w:w="1605"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4</w:t>
            </w:r>
          </w:p>
        </w:tc>
        <w:tc>
          <w:tcPr>
            <w:tcW w:w="2445" w:type="dxa"/>
            <w:vAlign w:val="center"/>
          </w:tcPr>
          <w:p w:rsidR="00294DF7" w:rsidRDefault="00294DF7" w:rsidP="00294DF7">
            <w:pPr>
              <w:jc w:val="center"/>
              <w:rPr>
                <w:lang w:val="en-US"/>
              </w:rPr>
            </w:pPr>
            <w:r>
              <w:rPr>
                <w:lang w:val="en-US"/>
              </w:rPr>
              <w:t>Frequently</w:t>
            </w:r>
          </w:p>
          <w:p w:rsidR="00294DF7" w:rsidRDefault="00294DF7" w:rsidP="00294DF7">
            <w:pPr>
              <w:jc w:val="center"/>
              <w:rPr>
                <w:lang w:val="en-US"/>
              </w:rPr>
            </w:pPr>
            <w:r>
              <w:rPr>
                <w:lang w:val="en-US"/>
              </w:rPr>
              <w:t>(1 x per day)</w:t>
            </w:r>
          </w:p>
        </w:tc>
        <w:tc>
          <w:tcPr>
            <w:tcW w:w="1890" w:type="dxa"/>
            <w:vAlign w:val="center"/>
          </w:tcPr>
          <w:p w:rsidR="00294DF7" w:rsidRDefault="00294DF7" w:rsidP="00294DF7">
            <w:pPr>
              <w:jc w:val="center"/>
              <w:rPr>
                <w:lang w:val="en-US"/>
              </w:rPr>
            </w:pPr>
            <w:r>
              <w:rPr>
                <w:lang w:val="en-US"/>
              </w:rPr>
              <w:t>Extremely serious injury / disease</w:t>
            </w:r>
          </w:p>
        </w:tc>
        <w:tc>
          <w:tcPr>
            <w:tcW w:w="1890" w:type="dxa"/>
            <w:vAlign w:val="center"/>
          </w:tcPr>
          <w:p w:rsidR="00294DF7" w:rsidRDefault="00294DF7" w:rsidP="00294DF7">
            <w:pPr>
              <w:jc w:val="center"/>
              <w:rPr>
                <w:lang w:val="en-US"/>
              </w:rPr>
            </w:pPr>
            <w:r>
              <w:rPr>
                <w:lang w:val="en-US"/>
              </w:rPr>
              <w:t>50/50 chance</w:t>
            </w:r>
          </w:p>
        </w:tc>
      </w:tr>
      <w:tr w:rsidR="00294DF7" w:rsidTr="00294DF7">
        <w:tc>
          <w:tcPr>
            <w:tcW w:w="1605"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3</w:t>
            </w:r>
          </w:p>
        </w:tc>
        <w:tc>
          <w:tcPr>
            <w:tcW w:w="2445" w:type="dxa"/>
            <w:vAlign w:val="center"/>
          </w:tcPr>
          <w:p w:rsidR="00294DF7" w:rsidRDefault="00294DF7" w:rsidP="00294DF7">
            <w:pPr>
              <w:jc w:val="center"/>
              <w:rPr>
                <w:lang w:val="en-US"/>
              </w:rPr>
            </w:pPr>
            <w:r>
              <w:rPr>
                <w:lang w:val="en-US"/>
              </w:rPr>
              <w:t>Usually</w:t>
            </w:r>
          </w:p>
        </w:tc>
        <w:tc>
          <w:tcPr>
            <w:tcW w:w="1890" w:type="dxa"/>
            <w:vAlign w:val="center"/>
          </w:tcPr>
          <w:p w:rsidR="00294DF7" w:rsidRDefault="00294DF7" w:rsidP="00294DF7">
            <w:pPr>
              <w:jc w:val="center"/>
              <w:rPr>
                <w:lang w:val="en-US"/>
              </w:rPr>
            </w:pPr>
            <w:r>
              <w:rPr>
                <w:lang w:val="en-US"/>
              </w:rPr>
              <w:t>Disabling injuries</w:t>
            </w:r>
          </w:p>
        </w:tc>
        <w:tc>
          <w:tcPr>
            <w:tcW w:w="1890" w:type="dxa"/>
            <w:vAlign w:val="center"/>
          </w:tcPr>
          <w:p w:rsidR="00294DF7" w:rsidRDefault="00294DF7" w:rsidP="00294DF7">
            <w:pPr>
              <w:jc w:val="center"/>
              <w:rPr>
                <w:lang w:val="en-US"/>
              </w:rPr>
            </w:pPr>
            <w:r>
              <w:rPr>
                <w:lang w:val="en-US"/>
              </w:rPr>
              <w:t>Unusual but has happened before</w:t>
            </w:r>
          </w:p>
        </w:tc>
      </w:tr>
      <w:tr w:rsidR="00294DF7" w:rsidTr="00294DF7">
        <w:tc>
          <w:tcPr>
            <w:tcW w:w="1605"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2</w:t>
            </w:r>
          </w:p>
        </w:tc>
        <w:tc>
          <w:tcPr>
            <w:tcW w:w="2445" w:type="dxa"/>
            <w:vAlign w:val="center"/>
          </w:tcPr>
          <w:p w:rsidR="00294DF7" w:rsidRDefault="00294DF7" w:rsidP="00294DF7">
            <w:pPr>
              <w:jc w:val="center"/>
              <w:rPr>
                <w:lang w:val="en-US"/>
              </w:rPr>
            </w:pPr>
            <w:r>
              <w:rPr>
                <w:lang w:val="en-US"/>
              </w:rPr>
              <w:t>Occasionally (&lt;1 x per month)</w:t>
            </w:r>
          </w:p>
        </w:tc>
        <w:tc>
          <w:tcPr>
            <w:tcW w:w="1890" w:type="dxa"/>
            <w:vAlign w:val="center"/>
          </w:tcPr>
          <w:p w:rsidR="00294DF7" w:rsidRDefault="00294DF7" w:rsidP="00294DF7">
            <w:pPr>
              <w:jc w:val="center"/>
              <w:rPr>
                <w:lang w:val="en-US"/>
              </w:rPr>
            </w:pPr>
            <w:r>
              <w:rPr>
                <w:lang w:val="en-US"/>
              </w:rPr>
              <w:t>Minor injury</w:t>
            </w:r>
          </w:p>
        </w:tc>
        <w:tc>
          <w:tcPr>
            <w:tcW w:w="1890" w:type="dxa"/>
            <w:vAlign w:val="center"/>
          </w:tcPr>
          <w:p w:rsidR="00294DF7" w:rsidRDefault="00294DF7" w:rsidP="00294DF7">
            <w:pPr>
              <w:jc w:val="center"/>
              <w:rPr>
                <w:lang w:val="en-US"/>
              </w:rPr>
            </w:pPr>
            <w:r>
              <w:rPr>
                <w:lang w:val="en-US"/>
              </w:rPr>
              <w:t>Remote but has happened before elsewhere or many years ago</w:t>
            </w:r>
          </w:p>
        </w:tc>
      </w:tr>
      <w:tr w:rsidR="00294DF7" w:rsidTr="00294DF7">
        <w:tc>
          <w:tcPr>
            <w:tcW w:w="1605" w:type="dxa"/>
            <w:shd w:val="clear" w:color="auto" w:fill="DEEAF6" w:themeFill="accent5" w:themeFillTint="33"/>
            <w:vAlign w:val="center"/>
          </w:tcPr>
          <w:p w:rsidR="00294DF7" w:rsidRPr="00294DF7" w:rsidRDefault="00294DF7" w:rsidP="00294DF7">
            <w:pPr>
              <w:jc w:val="center"/>
              <w:rPr>
                <w:b/>
                <w:lang w:val="en-US"/>
              </w:rPr>
            </w:pPr>
            <w:r w:rsidRPr="00294DF7">
              <w:rPr>
                <w:b/>
                <w:lang w:val="en-US"/>
              </w:rPr>
              <w:t>1</w:t>
            </w:r>
          </w:p>
        </w:tc>
        <w:tc>
          <w:tcPr>
            <w:tcW w:w="2445" w:type="dxa"/>
            <w:vAlign w:val="center"/>
          </w:tcPr>
          <w:p w:rsidR="00294DF7" w:rsidRDefault="00294DF7" w:rsidP="00294DF7">
            <w:pPr>
              <w:jc w:val="center"/>
              <w:rPr>
                <w:lang w:val="en-US"/>
              </w:rPr>
            </w:pPr>
            <w:r>
              <w:rPr>
                <w:lang w:val="en-US"/>
              </w:rPr>
              <w:t>Rarely (a few times per year or less)</w:t>
            </w:r>
          </w:p>
        </w:tc>
        <w:tc>
          <w:tcPr>
            <w:tcW w:w="1890" w:type="dxa"/>
            <w:vAlign w:val="center"/>
          </w:tcPr>
          <w:p w:rsidR="00294DF7" w:rsidRDefault="00294DF7" w:rsidP="00294DF7">
            <w:pPr>
              <w:jc w:val="center"/>
              <w:rPr>
                <w:lang w:val="en-US"/>
              </w:rPr>
            </w:pPr>
            <w:r>
              <w:rPr>
                <w:lang w:val="en-US"/>
              </w:rPr>
              <w:t>Inconvenience</w:t>
            </w:r>
          </w:p>
        </w:tc>
        <w:tc>
          <w:tcPr>
            <w:tcW w:w="1890" w:type="dxa"/>
            <w:vAlign w:val="center"/>
          </w:tcPr>
          <w:p w:rsidR="00294DF7" w:rsidRDefault="00294DF7" w:rsidP="00294DF7">
            <w:pPr>
              <w:jc w:val="center"/>
              <w:rPr>
                <w:lang w:val="en-US"/>
              </w:rPr>
            </w:pPr>
            <w:r>
              <w:rPr>
                <w:lang w:val="en-US"/>
              </w:rPr>
              <w:t>Conceivable but remote</w:t>
            </w:r>
          </w:p>
        </w:tc>
      </w:tr>
    </w:tbl>
    <w:p w:rsidR="00294DF7" w:rsidRDefault="00294DF7" w:rsidP="00180407">
      <w:pPr>
        <w:rPr>
          <w:i/>
          <w:lang w:val="en-US"/>
        </w:rPr>
      </w:pPr>
    </w:p>
    <w:p w:rsidR="00180407" w:rsidRDefault="00294DF7" w:rsidP="00180407">
      <w:pPr>
        <w:rPr>
          <w:i/>
          <w:lang w:val="en-US"/>
        </w:rPr>
      </w:pPr>
      <w:r>
        <w:rPr>
          <w:i/>
          <w:lang w:val="en-US"/>
        </w:rPr>
        <w:t>High risk tasks should not be conducted in isolation:</w:t>
      </w:r>
    </w:p>
    <w:p w:rsidR="00294DF7" w:rsidRDefault="00294DF7" w:rsidP="00294DF7">
      <w:pPr>
        <w:jc w:val="center"/>
        <w:rPr>
          <w:i/>
          <w:lang w:val="en-US"/>
        </w:rPr>
      </w:pPr>
      <w:r>
        <w:rPr>
          <w:i/>
          <w:lang w:val="en-US"/>
        </w:rPr>
        <w:t>High Risk = 9-15</w:t>
      </w:r>
    </w:p>
    <w:p w:rsidR="00294DF7" w:rsidRDefault="00294DF7" w:rsidP="00294DF7">
      <w:pPr>
        <w:jc w:val="center"/>
        <w:rPr>
          <w:i/>
          <w:lang w:val="en-US"/>
        </w:rPr>
      </w:pPr>
      <w:r>
        <w:rPr>
          <w:i/>
          <w:lang w:val="en-US"/>
        </w:rPr>
        <w:t>Medium Risk = 7-8</w:t>
      </w:r>
    </w:p>
    <w:p w:rsidR="00294DF7" w:rsidRDefault="00294DF7" w:rsidP="00294DF7">
      <w:pPr>
        <w:jc w:val="center"/>
        <w:rPr>
          <w:i/>
          <w:lang w:val="en-US"/>
        </w:rPr>
      </w:pPr>
      <w:r>
        <w:rPr>
          <w:i/>
          <w:lang w:val="en-US"/>
        </w:rPr>
        <w:t>Low Risk = 3-6</w:t>
      </w:r>
    </w:p>
    <w:p w:rsidR="00294DF7" w:rsidRDefault="00294DF7" w:rsidP="00294DF7">
      <w:pPr>
        <w:jc w:val="center"/>
        <w:rPr>
          <w:i/>
          <w:lang w:val="en-US"/>
        </w:rPr>
      </w:pPr>
    </w:p>
    <w:p w:rsidR="00294DF7" w:rsidRDefault="00294DF7" w:rsidP="00294DF7">
      <w:pPr>
        <w:pStyle w:val="ListParagraph"/>
        <w:numPr>
          <w:ilvl w:val="0"/>
          <w:numId w:val="40"/>
        </w:numPr>
        <w:rPr>
          <w:lang w:val="en-US"/>
        </w:rPr>
      </w:pPr>
      <w:r>
        <w:rPr>
          <w:lang w:val="en-US"/>
        </w:rPr>
        <w:lastRenderedPageBreak/>
        <w:t>What controls, PPE or other protective actions can lower the risks associated with the tasks in question?</w:t>
      </w:r>
    </w:p>
    <w:tbl>
      <w:tblPr>
        <w:tblW w:w="0" w:type="auto"/>
        <w:tblInd w:w="828" w:type="dxa"/>
        <w:tblLook w:val="04A0" w:firstRow="1" w:lastRow="0" w:firstColumn="1" w:lastColumn="0" w:noHBand="0" w:noVBand="1"/>
      </w:tblPr>
      <w:tblGrid>
        <w:gridCol w:w="8280"/>
      </w:tblGrid>
      <w:tr w:rsidR="00294DF7" w:rsidTr="00294DF7">
        <w:tc>
          <w:tcPr>
            <w:tcW w:w="8280" w:type="dxa"/>
            <w:tcBorders>
              <w:top w:val="nil"/>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bl>
    <w:p w:rsidR="00294DF7" w:rsidRPr="00294DF7" w:rsidRDefault="00294DF7" w:rsidP="00294DF7">
      <w:pPr>
        <w:rPr>
          <w:lang w:val="en-US"/>
        </w:rPr>
      </w:pPr>
    </w:p>
    <w:p w:rsidR="00294DF7" w:rsidRDefault="00294DF7" w:rsidP="00294DF7">
      <w:pPr>
        <w:pStyle w:val="ListParagraph"/>
        <w:numPr>
          <w:ilvl w:val="0"/>
          <w:numId w:val="40"/>
        </w:numPr>
        <w:rPr>
          <w:lang w:val="en-US"/>
        </w:rPr>
      </w:pPr>
      <w:r w:rsidRPr="00294DF7">
        <w:rPr>
          <w:lang w:val="en-US"/>
        </w:rPr>
        <w:t>How might a person working alone obtain assistance if needed? Especially note if any activities may result in the person being unable to obtain assistance easily. Also consider the length of time the person may be alone and what forms of communication are available in the lab.</w:t>
      </w:r>
    </w:p>
    <w:tbl>
      <w:tblPr>
        <w:tblW w:w="0" w:type="auto"/>
        <w:tblInd w:w="828" w:type="dxa"/>
        <w:tblLook w:val="04A0" w:firstRow="1" w:lastRow="0" w:firstColumn="1" w:lastColumn="0" w:noHBand="0" w:noVBand="1"/>
      </w:tblPr>
      <w:tblGrid>
        <w:gridCol w:w="8280"/>
      </w:tblGrid>
      <w:tr w:rsidR="00294DF7" w:rsidTr="00294DF7">
        <w:tc>
          <w:tcPr>
            <w:tcW w:w="8280" w:type="dxa"/>
            <w:tcBorders>
              <w:top w:val="nil"/>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bl>
    <w:p w:rsidR="00294DF7" w:rsidRPr="00294DF7" w:rsidRDefault="00294DF7" w:rsidP="00294DF7">
      <w:pPr>
        <w:pStyle w:val="ListParagraph"/>
        <w:rPr>
          <w:lang w:val="en-US"/>
        </w:rPr>
      </w:pPr>
    </w:p>
    <w:p w:rsidR="00294DF7" w:rsidRDefault="00294DF7" w:rsidP="00294DF7">
      <w:pPr>
        <w:pStyle w:val="ListParagraph"/>
        <w:numPr>
          <w:ilvl w:val="0"/>
          <w:numId w:val="40"/>
        </w:numPr>
        <w:rPr>
          <w:lang w:val="en-US"/>
        </w:rPr>
      </w:pPr>
      <w:r w:rsidRPr="00294DF7">
        <w:rPr>
          <w:lang w:val="en-US"/>
        </w:rPr>
        <w:t>If a worker cannot easily and reliably obtain assistance when working alone, indicate how they might ensure that they are being regularly monitored (i.e. phone calls every 30 minutes to a contact who knows how to react when check-ins are missed). Check-ins must be regular, predetermined, and have a clear follow-up procedure</w:t>
      </w:r>
      <w:r w:rsidR="00CE5ACF">
        <w:rPr>
          <w:lang w:val="en-US"/>
        </w:rPr>
        <w:t xml:space="preserve"> </w:t>
      </w:r>
      <w:bookmarkStart w:id="0" w:name="_GoBack"/>
      <w:bookmarkEnd w:id="0"/>
      <w:r w:rsidRPr="00294DF7">
        <w:rPr>
          <w:lang w:val="en-US"/>
        </w:rPr>
        <w:t>(use a separate sheet if needed.)</w:t>
      </w:r>
    </w:p>
    <w:tbl>
      <w:tblPr>
        <w:tblW w:w="0" w:type="auto"/>
        <w:tblInd w:w="828" w:type="dxa"/>
        <w:tblLook w:val="04A0" w:firstRow="1" w:lastRow="0" w:firstColumn="1" w:lastColumn="0" w:noHBand="0" w:noVBand="1"/>
      </w:tblPr>
      <w:tblGrid>
        <w:gridCol w:w="8280"/>
      </w:tblGrid>
      <w:tr w:rsidR="00294DF7" w:rsidTr="00294DF7">
        <w:tc>
          <w:tcPr>
            <w:tcW w:w="8280" w:type="dxa"/>
            <w:tcBorders>
              <w:top w:val="nil"/>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bl>
    <w:p w:rsidR="00294DF7" w:rsidRPr="00294DF7" w:rsidRDefault="00294DF7" w:rsidP="00294DF7">
      <w:pPr>
        <w:pStyle w:val="ListParagraph"/>
        <w:rPr>
          <w:lang w:val="en-US"/>
        </w:rPr>
      </w:pPr>
    </w:p>
    <w:p w:rsidR="00294DF7" w:rsidRDefault="00294DF7" w:rsidP="00294DF7">
      <w:pPr>
        <w:pStyle w:val="ListParagraph"/>
        <w:numPr>
          <w:ilvl w:val="0"/>
          <w:numId w:val="40"/>
        </w:numPr>
        <w:rPr>
          <w:lang w:val="en-US"/>
        </w:rPr>
      </w:pPr>
      <w:r w:rsidRPr="00294DF7">
        <w:rPr>
          <w:lang w:val="en-US"/>
        </w:rPr>
        <w:t>Based on the above information, which activities are always permitted in this laboratory when working alone:</w:t>
      </w:r>
    </w:p>
    <w:tbl>
      <w:tblPr>
        <w:tblW w:w="0" w:type="auto"/>
        <w:tblInd w:w="828" w:type="dxa"/>
        <w:tblLook w:val="04A0" w:firstRow="1" w:lastRow="0" w:firstColumn="1" w:lastColumn="0" w:noHBand="0" w:noVBand="1"/>
      </w:tblPr>
      <w:tblGrid>
        <w:gridCol w:w="8280"/>
      </w:tblGrid>
      <w:tr w:rsidR="00294DF7" w:rsidTr="00294DF7">
        <w:tc>
          <w:tcPr>
            <w:tcW w:w="8280" w:type="dxa"/>
            <w:tcBorders>
              <w:top w:val="nil"/>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bl>
    <w:p w:rsidR="00294DF7" w:rsidRDefault="00294DF7" w:rsidP="00294DF7">
      <w:pPr>
        <w:rPr>
          <w:lang w:val="en-US"/>
        </w:rPr>
      </w:pPr>
    </w:p>
    <w:p w:rsidR="00294DF7" w:rsidRDefault="00294DF7" w:rsidP="00294DF7">
      <w:pPr>
        <w:rPr>
          <w:lang w:val="en-US"/>
        </w:rPr>
      </w:pPr>
    </w:p>
    <w:p w:rsidR="00294DF7" w:rsidRDefault="00294DF7" w:rsidP="00294DF7">
      <w:pPr>
        <w:rPr>
          <w:lang w:val="en-US"/>
        </w:rPr>
      </w:pPr>
    </w:p>
    <w:p w:rsidR="00294DF7" w:rsidRDefault="00294DF7" w:rsidP="00294DF7">
      <w:pPr>
        <w:rPr>
          <w:lang w:val="en-US"/>
        </w:rPr>
      </w:pPr>
    </w:p>
    <w:p w:rsidR="00294DF7" w:rsidRDefault="00294DF7" w:rsidP="00294DF7">
      <w:pPr>
        <w:rPr>
          <w:lang w:val="en-US"/>
        </w:rPr>
      </w:pPr>
    </w:p>
    <w:p w:rsidR="00294DF7" w:rsidRPr="00294DF7" w:rsidRDefault="00294DF7" w:rsidP="00294DF7">
      <w:pPr>
        <w:rPr>
          <w:lang w:val="en-US"/>
        </w:rPr>
      </w:pPr>
    </w:p>
    <w:p w:rsidR="00294DF7" w:rsidRDefault="00294DF7" w:rsidP="00294DF7">
      <w:pPr>
        <w:pStyle w:val="ListParagraph"/>
        <w:numPr>
          <w:ilvl w:val="0"/>
          <w:numId w:val="40"/>
        </w:numPr>
        <w:rPr>
          <w:lang w:val="en-US"/>
        </w:rPr>
      </w:pPr>
      <w:r w:rsidRPr="00294DF7">
        <w:rPr>
          <w:lang w:val="en-US"/>
        </w:rPr>
        <w:lastRenderedPageBreak/>
        <w:t>Based on the above information, which activities are not permitted when working alone in the lab?</w:t>
      </w:r>
    </w:p>
    <w:tbl>
      <w:tblPr>
        <w:tblW w:w="0" w:type="auto"/>
        <w:tblInd w:w="828" w:type="dxa"/>
        <w:tblLook w:val="04A0" w:firstRow="1" w:lastRow="0" w:firstColumn="1" w:lastColumn="0" w:noHBand="0" w:noVBand="1"/>
      </w:tblPr>
      <w:tblGrid>
        <w:gridCol w:w="8280"/>
      </w:tblGrid>
      <w:tr w:rsidR="00294DF7" w:rsidTr="00294DF7">
        <w:tc>
          <w:tcPr>
            <w:tcW w:w="8280" w:type="dxa"/>
            <w:tcBorders>
              <w:top w:val="nil"/>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bl>
    <w:p w:rsidR="00294DF7" w:rsidRDefault="00294DF7" w:rsidP="00294DF7">
      <w:pPr>
        <w:pStyle w:val="ListParagraph"/>
        <w:rPr>
          <w:lang w:val="en-US"/>
        </w:rPr>
      </w:pPr>
    </w:p>
    <w:p w:rsidR="00294DF7" w:rsidRDefault="00294DF7" w:rsidP="00294DF7">
      <w:pPr>
        <w:pStyle w:val="ListParagraph"/>
        <w:numPr>
          <w:ilvl w:val="0"/>
          <w:numId w:val="40"/>
        </w:numPr>
        <w:rPr>
          <w:lang w:val="en-US"/>
        </w:rPr>
      </w:pPr>
      <w:r w:rsidRPr="00294DF7">
        <w:rPr>
          <w:lang w:val="en-US"/>
        </w:rPr>
        <w:t>Based on the above information, which activities are permitted when using the communication strategies listed in point number 4?</w:t>
      </w:r>
    </w:p>
    <w:tbl>
      <w:tblPr>
        <w:tblW w:w="0" w:type="auto"/>
        <w:tblInd w:w="828" w:type="dxa"/>
        <w:tblLook w:val="04A0" w:firstRow="1" w:lastRow="0" w:firstColumn="1" w:lastColumn="0" w:noHBand="0" w:noVBand="1"/>
      </w:tblPr>
      <w:tblGrid>
        <w:gridCol w:w="8280"/>
      </w:tblGrid>
      <w:tr w:rsidR="00294DF7" w:rsidTr="00294DF7">
        <w:tc>
          <w:tcPr>
            <w:tcW w:w="8280" w:type="dxa"/>
            <w:tcBorders>
              <w:top w:val="nil"/>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r w:rsidR="00294DF7" w:rsidTr="00294DF7">
        <w:tc>
          <w:tcPr>
            <w:tcW w:w="8280" w:type="dxa"/>
            <w:tcBorders>
              <w:top w:val="single" w:sz="4" w:space="0" w:color="auto"/>
              <w:left w:val="nil"/>
              <w:bottom w:val="single" w:sz="4" w:space="0" w:color="auto"/>
              <w:right w:val="nil"/>
            </w:tcBorders>
          </w:tcPr>
          <w:p w:rsidR="00294DF7" w:rsidRDefault="00294DF7">
            <w:pPr>
              <w:pStyle w:val="NoSpacing"/>
              <w:tabs>
                <w:tab w:val="right" w:pos="9360"/>
              </w:tabs>
            </w:pPr>
          </w:p>
        </w:tc>
      </w:tr>
    </w:tbl>
    <w:p w:rsidR="00294DF7" w:rsidRPr="00294DF7" w:rsidRDefault="00294DF7" w:rsidP="00294DF7">
      <w:pPr>
        <w:rPr>
          <w:lang w:val="en-US"/>
        </w:rPr>
      </w:pPr>
    </w:p>
    <w:p w:rsidR="00294DF7" w:rsidRDefault="00294DF7" w:rsidP="00603AD4">
      <w:pPr>
        <w:rPr>
          <w:b/>
          <w:bCs/>
          <w:caps/>
          <w:color w:val="00A7E1"/>
          <w:lang w:eastAsia="en-CA"/>
        </w:rPr>
      </w:pPr>
    </w:p>
    <w:p w:rsidR="00294DF7" w:rsidRDefault="00294DF7" w:rsidP="00603AD4">
      <w:pPr>
        <w:rPr>
          <w:b/>
          <w:bCs/>
          <w:caps/>
          <w:color w:val="00A7E1"/>
          <w:lang w:eastAsia="en-CA"/>
        </w:rPr>
      </w:pPr>
    </w:p>
    <w:p w:rsidR="00545B77" w:rsidRPr="0018056E" w:rsidRDefault="00545B77" w:rsidP="0050207B">
      <w:pPr>
        <w:rPr>
          <w:lang w:eastAsia="en-CA"/>
        </w:rPr>
      </w:pPr>
    </w:p>
    <w:sectPr w:rsidR="00545B77" w:rsidRPr="0018056E" w:rsidSect="004A7F04">
      <w:headerReference w:type="default" r:id="rId12"/>
      <w:footerReference w:type="default" r:id="rId13"/>
      <w:headerReference w:type="first" r:id="rId14"/>
      <w:pgSz w:w="12240" w:h="15840"/>
      <w:pgMar w:top="1985" w:right="153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2F" w:rsidRDefault="00DB612F" w:rsidP="0050207B">
      <w:r>
        <w:separator/>
      </w:r>
    </w:p>
  </w:endnote>
  <w:endnote w:type="continuationSeparator" w:id="0">
    <w:p w:rsidR="00DB612F" w:rsidRDefault="00DB612F"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DF7" w:rsidRDefault="00294DF7">
    <w:pPr>
      <w:pStyle w:val="Footer"/>
    </w:pPr>
    <w:r>
      <w:t>III Policies &amp; Procedures &gt; Working Alone</w:t>
    </w:r>
    <w:r>
      <w:ptab w:relativeTo="margin" w:alignment="center" w:leader="none"/>
    </w:r>
    <w:r>
      <w:ptab w:relativeTo="margin" w:alignment="right" w:leader="none"/>
    </w: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2F" w:rsidRDefault="00DB612F" w:rsidP="0050207B">
      <w:r>
        <w:separator/>
      </w:r>
    </w:p>
  </w:footnote>
  <w:footnote w:type="continuationSeparator" w:id="0">
    <w:p w:rsidR="00DB612F" w:rsidRDefault="00DB612F"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B5" w:rsidRDefault="00314273" w:rsidP="0050207B">
    <w:r>
      <w:rPr>
        <w:noProof/>
        <w:lang w:val="en-US"/>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772400" cy="1831975"/>
          <wp:effectExtent l="0" t="0" r="0" b="0"/>
          <wp:wrapNone/>
          <wp:docPr id="7" name="Picture 7" descr="UBC_Stationery_2016_Header_2n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_Stationery_2016_Header_2nd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B5" w:rsidRDefault="00314273" w:rsidP="0050207B">
    <w:r>
      <w:rPr>
        <w:noProof/>
      </w:rPr>
      <w:drawing>
        <wp:anchor distT="0" distB="0" distL="114300" distR="114300" simplePos="0" relativeHeight="251659264" behindDoc="0" locked="0" layoutInCell="1" allowOverlap="1">
          <wp:simplePos x="0" y="0"/>
          <wp:positionH relativeFrom="margin">
            <wp:posOffset>-132715</wp:posOffset>
          </wp:positionH>
          <wp:positionV relativeFrom="margin">
            <wp:posOffset>-828675</wp:posOffset>
          </wp:positionV>
          <wp:extent cx="3338830" cy="690245"/>
          <wp:effectExtent l="0" t="0" r="0" b="0"/>
          <wp:wrapSquare wrapText="bothSides"/>
          <wp:docPr id="9" name="Picture 9" descr="C:\Users\wilmer1\Documents\HSE\HSE logo lo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lmer1\Documents\HSE\HSE logo long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830" cy="690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D34"/>
    <w:multiLevelType w:val="hybridMultilevel"/>
    <w:tmpl w:val="76783B5A"/>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919"/>
    <w:multiLevelType w:val="hybridMultilevel"/>
    <w:tmpl w:val="7BF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3A32933"/>
    <w:multiLevelType w:val="hybridMultilevel"/>
    <w:tmpl w:val="87AA2D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21440"/>
    <w:multiLevelType w:val="hybridMultilevel"/>
    <w:tmpl w:val="044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D00E3"/>
    <w:multiLevelType w:val="hybridMultilevel"/>
    <w:tmpl w:val="BBBC94BE"/>
    <w:lvl w:ilvl="0" w:tplc="7CA088C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64BAA"/>
    <w:multiLevelType w:val="hybridMultilevel"/>
    <w:tmpl w:val="EC78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86824"/>
    <w:multiLevelType w:val="hybridMultilevel"/>
    <w:tmpl w:val="C56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BA53CF"/>
    <w:multiLevelType w:val="hybridMultilevel"/>
    <w:tmpl w:val="D728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DA3FD7"/>
    <w:multiLevelType w:val="multilevel"/>
    <w:tmpl w:val="5F2ED86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C071E6"/>
    <w:multiLevelType w:val="hybridMultilevel"/>
    <w:tmpl w:val="C722D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1555042E"/>
    <w:multiLevelType w:val="hybridMultilevel"/>
    <w:tmpl w:val="242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8A10B2"/>
    <w:multiLevelType w:val="hybridMultilevel"/>
    <w:tmpl w:val="CCB01B18"/>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7A091C"/>
    <w:multiLevelType w:val="hybridMultilevel"/>
    <w:tmpl w:val="F03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33E3A"/>
    <w:multiLevelType w:val="hybridMultilevel"/>
    <w:tmpl w:val="DCA65B60"/>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E0CCD"/>
    <w:multiLevelType w:val="hybridMultilevel"/>
    <w:tmpl w:val="85B4D992"/>
    <w:lvl w:ilvl="0" w:tplc="B94ACC1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A7E5A"/>
    <w:multiLevelType w:val="hybridMultilevel"/>
    <w:tmpl w:val="3722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44448"/>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F4471C"/>
    <w:multiLevelType w:val="hybridMultilevel"/>
    <w:tmpl w:val="5F2ED866"/>
    <w:lvl w:ilvl="0" w:tplc="C9CAC106">
      <w:start w:val="1"/>
      <w:numFmt w:val="bullet"/>
      <w:lvlText w:val=""/>
      <w:lvlJc w:val="left"/>
      <w:pPr>
        <w:tabs>
          <w:tab w:val="num" w:pos="142"/>
        </w:tabs>
        <w:ind w:left="142" w:hanging="14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54E1B"/>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73650A"/>
    <w:multiLevelType w:val="hybridMultilevel"/>
    <w:tmpl w:val="F1A632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2D943A56"/>
    <w:multiLevelType w:val="hybridMultilevel"/>
    <w:tmpl w:val="571C5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C14D9"/>
    <w:multiLevelType w:val="hybridMultilevel"/>
    <w:tmpl w:val="65E0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64D3D"/>
    <w:multiLevelType w:val="hybridMultilevel"/>
    <w:tmpl w:val="DA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117586E"/>
    <w:multiLevelType w:val="hybridMultilevel"/>
    <w:tmpl w:val="7B84D9C4"/>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98951C2"/>
    <w:multiLevelType w:val="hybridMultilevel"/>
    <w:tmpl w:val="6BAC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4E4D31EC"/>
    <w:multiLevelType w:val="multilevel"/>
    <w:tmpl w:val="85B4D99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F5BFF"/>
    <w:multiLevelType w:val="hybridMultilevel"/>
    <w:tmpl w:val="5E50BF5A"/>
    <w:lvl w:ilvl="0" w:tplc="67745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A2C7F"/>
    <w:multiLevelType w:val="hybridMultilevel"/>
    <w:tmpl w:val="C4D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77AB6"/>
    <w:multiLevelType w:val="hybridMultilevel"/>
    <w:tmpl w:val="E8F8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3A66FF"/>
    <w:multiLevelType w:val="hybridMultilevel"/>
    <w:tmpl w:val="3854599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E42BC"/>
    <w:multiLevelType w:val="hybridMultilevel"/>
    <w:tmpl w:val="E430C25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0632C"/>
    <w:multiLevelType w:val="hybridMultilevel"/>
    <w:tmpl w:val="D5C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412C4"/>
    <w:multiLevelType w:val="hybridMultilevel"/>
    <w:tmpl w:val="5E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9B76F6"/>
    <w:multiLevelType w:val="hybridMultilevel"/>
    <w:tmpl w:val="0EF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022BE"/>
    <w:multiLevelType w:val="hybridMultilevel"/>
    <w:tmpl w:val="2B7A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547838"/>
    <w:multiLevelType w:val="hybridMultilevel"/>
    <w:tmpl w:val="0F8486EA"/>
    <w:lvl w:ilvl="0" w:tplc="24FE86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CE748E"/>
    <w:multiLevelType w:val="hybridMultilevel"/>
    <w:tmpl w:val="74F099B2"/>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F5621"/>
    <w:multiLevelType w:val="hybridMultilevel"/>
    <w:tmpl w:val="86CC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8"/>
  </w:num>
  <w:num w:numId="7">
    <w:abstractNumId w:val="7"/>
  </w:num>
  <w:num w:numId="8">
    <w:abstractNumId w:val="12"/>
  </w:num>
  <w:num w:numId="9">
    <w:abstractNumId w:val="4"/>
  </w:num>
  <w:num w:numId="10">
    <w:abstractNumId w:val="35"/>
  </w:num>
  <w:num w:numId="11">
    <w:abstractNumId w:val="23"/>
  </w:num>
  <w:num w:numId="12">
    <w:abstractNumId w:val="14"/>
  </w:num>
  <w:num w:numId="13">
    <w:abstractNumId w:val="25"/>
  </w:num>
  <w:num w:numId="14">
    <w:abstractNumId w:val="29"/>
  </w:num>
  <w:num w:numId="15">
    <w:abstractNumId w:val="17"/>
  </w:num>
  <w:num w:numId="16">
    <w:abstractNumId w:val="13"/>
  </w:num>
  <w:num w:numId="17">
    <w:abstractNumId w:val="30"/>
  </w:num>
  <w:num w:numId="18">
    <w:abstractNumId w:val="36"/>
  </w:num>
  <w:num w:numId="19">
    <w:abstractNumId w:val="0"/>
  </w:num>
  <w:num w:numId="20">
    <w:abstractNumId w:val="16"/>
  </w:num>
  <w:num w:numId="21">
    <w:abstractNumId w:val="24"/>
  </w:num>
  <w:num w:numId="22">
    <w:abstractNumId w:val="8"/>
  </w:num>
  <w:num w:numId="23">
    <w:abstractNumId w:val="31"/>
  </w:num>
  <w:num w:numId="24">
    <w:abstractNumId w:val="22"/>
  </w:num>
  <w:num w:numId="25">
    <w:abstractNumId w:val="1"/>
  </w:num>
  <w:num w:numId="26">
    <w:abstractNumId w:val="33"/>
  </w:num>
  <w:num w:numId="27">
    <w:abstractNumId w:val="18"/>
  </w:num>
  <w:num w:numId="28">
    <w:abstractNumId w:val="10"/>
  </w:num>
  <w:num w:numId="29">
    <w:abstractNumId w:val="32"/>
  </w:num>
  <w:num w:numId="30">
    <w:abstractNumId w:val="34"/>
  </w:num>
  <w:num w:numId="31">
    <w:abstractNumId w:val="5"/>
  </w:num>
  <w:num w:numId="32">
    <w:abstractNumId w:val="6"/>
  </w:num>
  <w:num w:numId="33">
    <w:abstractNumId w:val="20"/>
  </w:num>
  <w:num w:numId="34">
    <w:abstractNumId w:val="2"/>
  </w:num>
  <w:num w:numId="35">
    <w:abstractNumId w:val="3"/>
  </w:num>
  <w:num w:numId="36">
    <w:abstractNumId w:val="37"/>
  </w:num>
  <w:num w:numId="37">
    <w:abstractNumId w:val="27"/>
  </w:num>
  <w:num w:numId="38">
    <w:abstractNumId w:val="15"/>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23C77"/>
    <w:rsid w:val="00026688"/>
    <w:rsid w:val="0005264E"/>
    <w:rsid w:val="0005269B"/>
    <w:rsid w:val="000807EF"/>
    <w:rsid w:val="000824B1"/>
    <w:rsid w:val="000919A9"/>
    <w:rsid w:val="000A14F4"/>
    <w:rsid w:val="000B21C1"/>
    <w:rsid w:val="000E38C6"/>
    <w:rsid w:val="000F7E7A"/>
    <w:rsid w:val="00156CE2"/>
    <w:rsid w:val="00164BC6"/>
    <w:rsid w:val="00180407"/>
    <w:rsid w:val="0018056E"/>
    <w:rsid w:val="00195F4D"/>
    <w:rsid w:val="00196C58"/>
    <w:rsid w:val="00197587"/>
    <w:rsid w:val="001A70D1"/>
    <w:rsid w:val="001C55B5"/>
    <w:rsid w:val="001D535B"/>
    <w:rsid w:val="00212B55"/>
    <w:rsid w:val="00233786"/>
    <w:rsid w:val="0023428B"/>
    <w:rsid w:val="00244883"/>
    <w:rsid w:val="00255F05"/>
    <w:rsid w:val="00257B2B"/>
    <w:rsid w:val="00262119"/>
    <w:rsid w:val="00272D58"/>
    <w:rsid w:val="00294DF7"/>
    <w:rsid w:val="002973A7"/>
    <w:rsid w:val="002C4AE3"/>
    <w:rsid w:val="002D3DDB"/>
    <w:rsid w:val="002D4E75"/>
    <w:rsid w:val="002D7EFF"/>
    <w:rsid w:val="00314273"/>
    <w:rsid w:val="003223CD"/>
    <w:rsid w:val="0032469A"/>
    <w:rsid w:val="00336085"/>
    <w:rsid w:val="00377F95"/>
    <w:rsid w:val="003859BF"/>
    <w:rsid w:val="003B68E7"/>
    <w:rsid w:val="003B7835"/>
    <w:rsid w:val="00406096"/>
    <w:rsid w:val="00412B98"/>
    <w:rsid w:val="00417B72"/>
    <w:rsid w:val="00425AD9"/>
    <w:rsid w:val="00446DDD"/>
    <w:rsid w:val="00476018"/>
    <w:rsid w:val="004845C3"/>
    <w:rsid w:val="00487416"/>
    <w:rsid w:val="00490C7E"/>
    <w:rsid w:val="004A7F04"/>
    <w:rsid w:val="004C3E3B"/>
    <w:rsid w:val="004C6183"/>
    <w:rsid w:val="004E24AE"/>
    <w:rsid w:val="0050207B"/>
    <w:rsid w:val="00524DDB"/>
    <w:rsid w:val="00525915"/>
    <w:rsid w:val="00531C24"/>
    <w:rsid w:val="005324DF"/>
    <w:rsid w:val="00545AC3"/>
    <w:rsid w:val="00545B77"/>
    <w:rsid w:val="00555E20"/>
    <w:rsid w:val="00561BA8"/>
    <w:rsid w:val="005631F2"/>
    <w:rsid w:val="00570381"/>
    <w:rsid w:val="005765DE"/>
    <w:rsid w:val="005D2E88"/>
    <w:rsid w:val="0060065E"/>
    <w:rsid w:val="00603AD4"/>
    <w:rsid w:val="006065E2"/>
    <w:rsid w:val="00611076"/>
    <w:rsid w:val="00611B51"/>
    <w:rsid w:val="00611DBD"/>
    <w:rsid w:val="00613C9E"/>
    <w:rsid w:val="00661E0A"/>
    <w:rsid w:val="006703E9"/>
    <w:rsid w:val="006931BF"/>
    <w:rsid w:val="006B7B55"/>
    <w:rsid w:val="006C2F2B"/>
    <w:rsid w:val="006E1D50"/>
    <w:rsid w:val="006F5149"/>
    <w:rsid w:val="00706C4C"/>
    <w:rsid w:val="00722EA5"/>
    <w:rsid w:val="00756F9B"/>
    <w:rsid w:val="007614C8"/>
    <w:rsid w:val="00763C78"/>
    <w:rsid w:val="00763F7F"/>
    <w:rsid w:val="007752C9"/>
    <w:rsid w:val="007904C9"/>
    <w:rsid w:val="007C09B0"/>
    <w:rsid w:val="00822635"/>
    <w:rsid w:val="00827272"/>
    <w:rsid w:val="0083544A"/>
    <w:rsid w:val="00843943"/>
    <w:rsid w:val="0086529C"/>
    <w:rsid w:val="00871E88"/>
    <w:rsid w:val="00892204"/>
    <w:rsid w:val="008A656F"/>
    <w:rsid w:val="008A7C77"/>
    <w:rsid w:val="008F10BB"/>
    <w:rsid w:val="008F3DCB"/>
    <w:rsid w:val="00906798"/>
    <w:rsid w:val="00924CF5"/>
    <w:rsid w:val="00932625"/>
    <w:rsid w:val="00933783"/>
    <w:rsid w:val="00945463"/>
    <w:rsid w:val="00951F02"/>
    <w:rsid w:val="00961255"/>
    <w:rsid w:val="0096782C"/>
    <w:rsid w:val="0098516A"/>
    <w:rsid w:val="009851D3"/>
    <w:rsid w:val="009A1182"/>
    <w:rsid w:val="009B0505"/>
    <w:rsid w:val="009B1866"/>
    <w:rsid w:val="009C3326"/>
    <w:rsid w:val="009C4D98"/>
    <w:rsid w:val="009D6D05"/>
    <w:rsid w:val="00A0172D"/>
    <w:rsid w:val="00A12482"/>
    <w:rsid w:val="00A2176D"/>
    <w:rsid w:val="00A260D5"/>
    <w:rsid w:val="00A27051"/>
    <w:rsid w:val="00A71A68"/>
    <w:rsid w:val="00AB3473"/>
    <w:rsid w:val="00AC473B"/>
    <w:rsid w:val="00AD30F8"/>
    <w:rsid w:val="00AE7CC7"/>
    <w:rsid w:val="00B30319"/>
    <w:rsid w:val="00B378F6"/>
    <w:rsid w:val="00B85F3E"/>
    <w:rsid w:val="00B93ECB"/>
    <w:rsid w:val="00B96573"/>
    <w:rsid w:val="00BA55FA"/>
    <w:rsid w:val="00BA5D80"/>
    <w:rsid w:val="00BC00AC"/>
    <w:rsid w:val="00BC362D"/>
    <w:rsid w:val="00BC3CDC"/>
    <w:rsid w:val="00BC67EE"/>
    <w:rsid w:val="00C01DDF"/>
    <w:rsid w:val="00C21C83"/>
    <w:rsid w:val="00C27F85"/>
    <w:rsid w:val="00C42A9B"/>
    <w:rsid w:val="00C73BE2"/>
    <w:rsid w:val="00C75456"/>
    <w:rsid w:val="00C865C6"/>
    <w:rsid w:val="00C93C0F"/>
    <w:rsid w:val="00C9598F"/>
    <w:rsid w:val="00C95E51"/>
    <w:rsid w:val="00CA2A30"/>
    <w:rsid w:val="00CB69B1"/>
    <w:rsid w:val="00CE5ACF"/>
    <w:rsid w:val="00CF7DF2"/>
    <w:rsid w:val="00D005AC"/>
    <w:rsid w:val="00D02094"/>
    <w:rsid w:val="00D312F5"/>
    <w:rsid w:val="00D33281"/>
    <w:rsid w:val="00D40EC1"/>
    <w:rsid w:val="00D456E0"/>
    <w:rsid w:val="00D53B92"/>
    <w:rsid w:val="00D6011F"/>
    <w:rsid w:val="00D622D0"/>
    <w:rsid w:val="00D63496"/>
    <w:rsid w:val="00D72DD0"/>
    <w:rsid w:val="00D80151"/>
    <w:rsid w:val="00D839CD"/>
    <w:rsid w:val="00D954DD"/>
    <w:rsid w:val="00DA78A7"/>
    <w:rsid w:val="00DB612F"/>
    <w:rsid w:val="00DC7116"/>
    <w:rsid w:val="00DD126E"/>
    <w:rsid w:val="00DE2B06"/>
    <w:rsid w:val="00DF5ADB"/>
    <w:rsid w:val="00E06493"/>
    <w:rsid w:val="00E33C82"/>
    <w:rsid w:val="00E45281"/>
    <w:rsid w:val="00E55FFC"/>
    <w:rsid w:val="00E641DD"/>
    <w:rsid w:val="00E73A87"/>
    <w:rsid w:val="00E821C2"/>
    <w:rsid w:val="00E87FEC"/>
    <w:rsid w:val="00E90076"/>
    <w:rsid w:val="00E93B17"/>
    <w:rsid w:val="00EB27A9"/>
    <w:rsid w:val="00ED4804"/>
    <w:rsid w:val="00EF4B4C"/>
    <w:rsid w:val="00F3051F"/>
    <w:rsid w:val="00F52B47"/>
    <w:rsid w:val="00F62998"/>
    <w:rsid w:val="00F65D9D"/>
    <w:rsid w:val="00F71B2F"/>
    <w:rsid w:val="00F73BA3"/>
    <w:rsid w:val="00F90605"/>
    <w:rsid w:val="00F9694A"/>
    <w:rsid w:val="00F96F33"/>
    <w:rsid w:val="00FB58D6"/>
    <w:rsid w:val="00FB5AAE"/>
    <w:rsid w:val="00FC5045"/>
    <w:rsid w:val="00FC6846"/>
    <w:rsid w:val="00FF1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CE1892"/>
  <w14:defaultImageDpi w14:val="300"/>
  <w15:chartTrackingRefBased/>
  <w15:docId w15:val="{24377803-7D00-4F08-AE33-2A30B07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7B"/>
    <w:pPr>
      <w:autoSpaceDE w:val="0"/>
      <w:autoSpaceDN w:val="0"/>
      <w:adjustRightInd w:val="0"/>
      <w:spacing w:line="300" w:lineRule="exact"/>
    </w:pPr>
    <w:rPr>
      <w:rFonts w:ascii="Arial" w:hAnsi="Arial" w:cs="Calibri"/>
      <w:lang w:val="en-CA"/>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50207B"/>
    <w:pPr>
      <w:keepNext/>
      <w:spacing w:before="240" w:after="60"/>
      <w:outlineLvl w:val="2"/>
    </w:pPr>
    <w:rPr>
      <w:rFonts w:eastAsia="MS Gothic"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semiHidden/>
    <w:rsid w:val="0050207B"/>
    <w:rPr>
      <w:rFonts w:ascii="Arial" w:eastAsia="MS Gothic" w:hAnsi="Arial" w:cs="Times New Roman"/>
      <w:b/>
      <w:bCs/>
      <w:szCs w:val="26"/>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314273"/>
    <w:pPr>
      <w:tabs>
        <w:tab w:val="center" w:pos="4680"/>
        <w:tab w:val="right" w:pos="9360"/>
      </w:tabs>
    </w:pPr>
  </w:style>
  <w:style w:type="character" w:customStyle="1" w:styleId="HeaderChar">
    <w:name w:val="Header Char"/>
    <w:basedOn w:val="DefaultParagraphFont"/>
    <w:link w:val="Header"/>
    <w:uiPriority w:val="99"/>
    <w:rsid w:val="00314273"/>
    <w:rPr>
      <w:rFonts w:ascii="Arial" w:hAnsi="Arial" w:cs="Calibri"/>
      <w:lang w:val="en-CA"/>
    </w:rPr>
  </w:style>
  <w:style w:type="paragraph" w:styleId="Footer">
    <w:name w:val="footer"/>
    <w:basedOn w:val="Normal"/>
    <w:link w:val="FooterChar"/>
    <w:uiPriority w:val="99"/>
    <w:unhideWhenUsed/>
    <w:rsid w:val="00314273"/>
    <w:pPr>
      <w:tabs>
        <w:tab w:val="center" w:pos="4680"/>
        <w:tab w:val="right" w:pos="9360"/>
      </w:tabs>
    </w:pPr>
  </w:style>
  <w:style w:type="character" w:customStyle="1" w:styleId="FooterChar">
    <w:name w:val="Footer Char"/>
    <w:basedOn w:val="DefaultParagraphFont"/>
    <w:link w:val="Footer"/>
    <w:uiPriority w:val="99"/>
    <w:rsid w:val="00314273"/>
    <w:rPr>
      <w:rFonts w:ascii="Arial" w:hAnsi="Arial" w:cs="Calibri"/>
      <w:lang w:val="en-CA"/>
    </w:rPr>
  </w:style>
  <w:style w:type="character" w:styleId="UnresolvedMention">
    <w:name w:val="Unresolved Mention"/>
    <w:basedOn w:val="DefaultParagraphFont"/>
    <w:uiPriority w:val="99"/>
    <w:semiHidden/>
    <w:unhideWhenUsed/>
    <w:rsid w:val="00180407"/>
    <w:rPr>
      <w:color w:val="605E5C"/>
      <w:shd w:val="clear" w:color="auto" w:fill="E1DFDD"/>
    </w:rPr>
  </w:style>
  <w:style w:type="paragraph" w:styleId="ListParagraph">
    <w:name w:val="List Paragraph"/>
    <w:basedOn w:val="Normal"/>
    <w:uiPriority w:val="72"/>
    <w:qFormat/>
    <w:rsid w:val="00180407"/>
    <w:pPr>
      <w:ind w:left="720"/>
      <w:contextualSpacing/>
    </w:pPr>
  </w:style>
  <w:style w:type="paragraph" w:styleId="NoSpacing">
    <w:name w:val="No Spacing"/>
    <w:uiPriority w:val="1"/>
    <w:qFormat/>
    <w:rsid w:val="00180407"/>
    <w:rPr>
      <w:rFonts w:ascii="Calibri" w:eastAsia="Calibri" w:hAnsi="Calibri"/>
      <w:sz w:val="22"/>
      <w:szCs w:val="22"/>
      <w:lang w:val="en-CA"/>
    </w:rPr>
  </w:style>
  <w:style w:type="table" w:styleId="TableGrid">
    <w:name w:val="Table Grid"/>
    <w:basedOn w:val="TableNormal"/>
    <w:uiPriority w:val="59"/>
    <w:rsid w:val="0029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8344">
      <w:bodyDiv w:val="1"/>
      <w:marLeft w:val="0"/>
      <w:marRight w:val="0"/>
      <w:marTop w:val="0"/>
      <w:marBottom w:val="0"/>
      <w:divBdr>
        <w:top w:val="none" w:sz="0" w:space="0" w:color="auto"/>
        <w:left w:val="none" w:sz="0" w:space="0" w:color="auto"/>
        <w:bottom w:val="none" w:sz="0" w:space="0" w:color="auto"/>
        <w:right w:val="none" w:sz="0" w:space="0" w:color="auto"/>
      </w:divBdr>
    </w:div>
    <w:div w:id="237443613">
      <w:bodyDiv w:val="1"/>
      <w:marLeft w:val="0"/>
      <w:marRight w:val="0"/>
      <w:marTop w:val="0"/>
      <w:marBottom w:val="0"/>
      <w:divBdr>
        <w:top w:val="none" w:sz="0" w:space="0" w:color="auto"/>
        <w:left w:val="none" w:sz="0" w:space="0" w:color="auto"/>
        <w:bottom w:val="none" w:sz="0" w:space="0" w:color="auto"/>
        <w:right w:val="none" w:sz="0" w:space="0" w:color="auto"/>
      </w:divBdr>
    </w:div>
    <w:div w:id="276448296">
      <w:bodyDiv w:val="1"/>
      <w:marLeft w:val="0"/>
      <w:marRight w:val="0"/>
      <w:marTop w:val="0"/>
      <w:marBottom w:val="0"/>
      <w:divBdr>
        <w:top w:val="none" w:sz="0" w:space="0" w:color="auto"/>
        <w:left w:val="none" w:sz="0" w:space="0" w:color="auto"/>
        <w:bottom w:val="none" w:sz="0" w:space="0" w:color="auto"/>
        <w:right w:val="none" w:sz="0" w:space="0" w:color="auto"/>
      </w:divBdr>
    </w:div>
    <w:div w:id="403996030">
      <w:bodyDiv w:val="1"/>
      <w:marLeft w:val="0"/>
      <w:marRight w:val="0"/>
      <w:marTop w:val="0"/>
      <w:marBottom w:val="0"/>
      <w:divBdr>
        <w:top w:val="none" w:sz="0" w:space="0" w:color="auto"/>
        <w:left w:val="none" w:sz="0" w:space="0" w:color="auto"/>
        <w:bottom w:val="none" w:sz="0" w:space="0" w:color="auto"/>
        <w:right w:val="none" w:sz="0" w:space="0" w:color="auto"/>
      </w:divBdr>
    </w:div>
    <w:div w:id="433785499">
      <w:bodyDiv w:val="1"/>
      <w:marLeft w:val="0"/>
      <w:marRight w:val="0"/>
      <w:marTop w:val="0"/>
      <w:marBottom w:val="0"/>
      <w:divBdr>
        <w:top w:val="none" w:sz="0" w:space="0" w:color="auto"/>
        <w:left w:val="none" w:sz="0" w:space="0" w:color="auto"/>
        <w:bottom w:val="none" w:sz="0" w:space="0" w:color="auto"/>
        <w:right w:val="none" w:sz="0" w:space="0" w:color="auto"/>
      </w:divBdr>
    </w:div>
    <w:div w:id="465389182">
      <w:bodyDiv w:val="1"/>
      <w:marLeft w:val="0"/>
      <w:marRight w:val="0"/>
      <w:marTop w:val="0"/>
      <w:marBottom w:val="0"/>
      <w:divBdr>
        <w:top w:val="none" w:sz="0" w:space="0" w:color="auto"/>
        <w:left w:val="none" w:sz="0" w:space="0" w:color="auto"/>
        <w:bottom w:val="none" w:sz="0" w:space="0" w:color="auto"/>
        <w:right w:val="none" w:sz="0" w:space="0" w:color="auto"/>
      </w:divBdr>
    </w:div>
    <w:div w:id="575433772">
      <w:bodyDiv w:val="1"/>
      <w:marLeft w:val="0"/>
      <w:marRight w:val="0"/>
      <w:marTop w:val="0"/>
      <w:marBottom w:val="0"/>
      <w:divBdr>
        <w:top w:val="none" w:sz="0" w:space="0" w:color="auto"/>
        <w:left w:val="none" w:sz="0" w:space="0" w:color="auto"/>
        <w:bottom w:val="none" w:sz="0" w:space="0" w:color="auto"/>
        <w:right w:val="none" w:sz="0" w:space="0" w:color="auto"/>
      </w:divBdr>
    </w:div>
    <w:div w:id="611286414">
      <w:bodyDiv w:val="1"/>
      <w:marLeft w:val="0"/>
      <w:marRight w:val="0"/>
      <w:marTop w:val="0"/>
      <w:marBottom w:val="0"/>
      <w:divBdr>
        <w:top w:val="none" w:sz="0" w:space="0" w:color="auto"/>
        <w:left w:val="none" w:sz="0" w:space="0" w:color="auto"/>
        <w:bottom w:val="none" w:sz="0" w:space="0" w:color="auto"/>
        <w:right w:val="none" w:sz="0" w:space="0" w:color="auto"/>
      </w:divBdr>
    </w:div>
    <w:div w:id="654838496">
      <w:bodyDiv w:val="1"/>
      <w:marLeft w:val="0"/>
      <w:marRight w:val="0"/>
      <w:marTop w:val="0"/>
      <w:marBottom w:val="0"/>
      <w:divBdr>
        <w:top w:val="none" w:sz="0" w:space="0" w:color="auto"/>
        <w:left w:val="none" w:sz="0" w:space="0" w:color="auto"/>
        <w:bottom w:val="none" w:sz="0" w:space="0" w:color="auto"/>
        <w:right w:val="none" w:sz="0" w:space="0" w:color="auto"/>
      </w:divBdr>
    </w:div>
    <w:div w:id="813177324">
      <w:bodyDiv w:val="1"/>
      <w:marLeft w:val="0"/>
      <w:marRight w:val="0"/>
      <w:marTop w:val="0"/>
      <w:marBottom w:val="0"/>
      <w:divBdr>
        <w:top w:val="none" w:sz="0" w:space="0" w:color="auto"/>
        <w:left w:val="none" w:sz="0" w:space="0" w:color="auto"/>
        <w:bottom w:val="none" w:sz="0" w:space="0" w:color="auto"/>
        <w:right w:val="none" w:sz="0" w:space="0" w:color="auto"/>
      </w:divBdr>
    </w:div>
    <w:div w:id="828327662">
      <w:bodyDiv w:val="1"/>
      <w:marLeft w:val="0"/>
      <w:marRight w:val="0"/>
      <w:marTop w:val="0"/>
      <w:marBottom w:val="0"/>
      <w:divBdr>
        <w:top w:val="none" w:sz="0" w:space="0" w:color="auto"/>
        <w:left w:val="none" w:sz="0" w:space="0" w:color="auto"/>
        <w:bottom w:val="none" w:sz="0" w:space="0" w:color="auto"/>
        <w:right w:val="none" w:sz="0" w:space="0" w:color="auto"/>
      </w:divBdr>
    </w:div>
    <w:div w:id="1043408811">
      <w:bodyDiv w:val="1"/>
      <w:marLeft w:val="0"/>
      <w:marRight w:val="0"/>
      <w:marTop w:val="0"/>
      <w:marBottom w:val="0"/>
      <w:divBdr>
        <w:top w:val="none" w:sz="0" w:space="0" w:color="auto"/>
        <w:left w:val="none" w:sz="0" w:space="0" w:color="auto"/>
        <w:bottom w:val="none" w:sz="0" w:space="0" w:color="auto"/>
        <w:right w:val="none" w:sz="0" w:space="0" w:color="auto"/>
      </w:divBdr>
    </w:div>
    <w:div w:id="1107115120">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301156894">
      <w:bodyDiv w:val="1"/>
      <w:marLeft w:val="0"/>
      <w:marRight w:val="0"/>
      <w:marTop w:val="0"/>
      <w:marBottom w:val="0"/>
      <w:divBdr>
        <w:top w:val="none" w:sz="0" w:space="0" w:color="auto"/>
        <w:left w:val="none" w:sz="0" w:space="0" w:color="auto"/>
        <w:bottom w:val="none" w:sz="0" w:space="0" w:color="auto"/>
        <w:right w:val="none" w:sz="0" w:space="0" w:color="auto"/>
      </w:divBdr>
    </w:div>
    <w:div w:id="1317296945">
      <w:bodyDiv w:val="1"/>
      <w:marLeft w:val="0"/>
      <w:marRight w:val="0"/>
      <w:marTop w:val="0"/>
      <w:marBottom w:val="0"/>
      <w:divBdr>
        <w:top w:val="none" w:sz="0" w:space="0" w:color="auto"/>
        <w:left w:val="none" w:sz="0" w:space="0" w:color="auto"/>
        <w:bottom w:val="none" w:sz="0" w:space="0" w:color="auto"/>
        <w:right w:val="none" w:sz="0" w:space="0" w:color="auto"/>
      </w:divBdr>
    </w:div>
    <w:div w:id="1521433542">
      <w:bodyDiv w:val="1"/>
      <w:marLeft w:val="0"/>
      <w:marRight w:val="0"/>
      <w:marTop w:val="0"/>
      <w:marBottom w:val="0"/>
      <w:divBdr>
        <w:top w:val="none" w:sz="0" w:space="0" w:color="auto"/>
        <w:left w:val="none" w:sz="0" w:space="0" w:color="auto"/>
        <w:bottom w:val="none" w:sz="0" w:space="0" w:color="auto"/>
        <w:right w:val="none" w:sz="0" w:space="0" w:color="auto"/>
      </w:divBdr>
    </w:div>
    <w:div w:id="1609312124">
      <w:bodyDiv w:val="1"/>
      <w:marLeft w:val="0"/>
      <w:marRight w:val="0"/>
      <w:marTop w:val="0"/>
      <w:marBottom w:val="0"/>
      <w:divBdr>
        <w:top w:val="none" w:sz="0" w:space="0" w:color="auto"/>
        <w:left w:val="none" w:sz="0" w:space="0" w:color="auto"/>
        <w:bottom w:val="none" w:sz="0" w:space="0" w:color="auto"/>
        <w:right w:val="none" w:sz="0" w:space="0" w:color="auto"/>
      </w:divBdr>
    </w:div>
    <w:div w:id="1673485816">
      <w:bodyDiv w:val="1"/>
      <w:marLeft w:val="0"/>
      <w:marRight w:val="0"/>
      <w:marTop w:val="0"/>
      <w:marBottom w:val="0"/>
      <w:divBdr>
        <w:top w:val="none" w:sz="0" w:space="0" w:color="auto"/>
        <w:left w:val="none" w:sz="0" w:space="0" w:color="auto"/>
        <w:bottom w:val="none" w:sz="0" w:space="0" w:color="auto"/>
        <w:right w:val="none" w:sz="0" w:space="0" w:color="auto"/>
      </w:divBdr>
    </w:div>
    <w:div w:id="1707289132">
      <w:bodyDiv w:val="1"/>
      <w:marLeft w:val="0"/>
      <w:marRight w:val="0"/>
      <w:marTop w:val="0"/>
      <w:marBottom w:val="0"/>
      <w:divBdr>
        <w:top w:val="none" w:sz="0" w:space="0" w:color="auto"/>
        <w:left w:val="none" w:sz="0" w:space="0" w:color="auto"/>
        <w:bottom w:val="none" w:sz="0" w:space="0" w:color="auto"/>
        <w:right w:val="none" w:sz="0" w:space="0" w:color="auto"/>
      </w:divBdr>
    </w:div>
    <w:div w:id="2028825959">
      <w:bodyDiv w:val="1"/>
      <w:marLeft w:val="0"/>
      <w:marRight w:val="0"/>
      <w:marTop w:val="0"/>
      <w:marBottom w:val="0"/>
      <w:divBdr>
        <w:top w:val="none" w:sz="0" w:space="0" w:color="auto"/>
        <w:left w:val="none" w:sz="0" w:space="0" w:color="auto"/>
        <w:bottom w:val="none" w:sz="0" w:space="0" w:color="auto"/>
        <w:right w:val="none" w:sz="0" w:space="0" w:color="auto"/>
      </w:divBdr>
    </w:div>
    <w:div w:id="2100826070">
      <w:bodyDiv w:val="1"/>
      <w:marLeft w:val="0"/>
      <w:marRight w:val="0"/>
      <w:marTop w:val="0"/>
      <w:marBottom w:val="0"/>
      <w:divBdr>
        <w:top w:val="none" w:sz="0" w:space="0" w:color="auto"/>
        <w:left w:val="none" w:sz="0" w:space="0" w:color="auto"/>
        <w:bottom w:val="none" w:sz="0" w:space="0" w:color="auto"/>
        <w:right w:val="none" w:sz="0" w:space="0" w:color="auto"/>
      </w:divBdr>
    </w:div>
    <w:div w:id="2108891568">
      <w:bodyDiv w:val="1"/>
      <w:marLeft w:val="0"/>
      <w:marRight w:val="0"/>
      <w:marTop w:val="0"/>
      <w:marBottom w:val="0"/>
      <w:divBdr>
        <w:top w:val="none" w:sz="0" w:space="0" w:color="auto"/>
        <w:left w:val="none" w:sz="0" w:space="0" w:color="auto"/>
        <w:bottom w:val="none" w:sz="0" w:space="0" w:color="auto"/>
        <w:right w:val="none" w:sz="0" w:space="0" w:color="auto"/>
      </w:divBdr>
    </w:div>
    <w:div w:id="21211415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www2.worksafebc.com/Publications/OHSRegulation/part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se.ok.ubc.ca/committee/" TargetMode="External"/><Relationship Id="rId4" Type="http://schemas.openxmlformats.org/officeDocument/2006/relationships/settings" Target="settings.xml"/><Relationship Id="rId9" Type="http://schemas.openxmlformats.org/officeDocument/2006/relationships/hyperlink" Target="https://hse.ok.ubc.ca/committee/loca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EAB8-B1FA-492E-9278-F49C1571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942</Words>
  <Characters>6022</Characters>
  <Application>Microsoft Office Word</Application>
  <DocSecurity>0</DocSecurity>
  <Lines>669</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Larrabee, Melissa</cp:lastModifiedBy>
  <cp:revision>9</cp:revision>
  <cp:lastPrinted>2015-01-30T00:45:00Z</cp:lastPrinted>
  <dcterms:created xsi:type="dcterms:W3CDTF">2021-10-06T15:47:00Z</dcterms:created>
  <dcterms:modified xsi:type="dcterms:W3CDTF">2021-11-09T23:20:00Z</dcterms:modified>
</cp:coreProperties>
</file>